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word/_rels/document.xml.rels" ContentType="application/vnd.openxmlformats-package.relationships+xml"/>
  <Override PartName="/word/footer4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footer2.xml" ContentType="application/vnd.openxmlformats-officedocument.wordprocessingml.footer+xml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jc w:val="center"/>
        <w:rPr>
          <w:sz w:val="28"/>
          <w:szCs w:val="28"/>
        </w:rPr>
      </w:pPr>
      <w:r>
        <w:rPr>
          <w:sz w:val="28"/>
          <w:szCs w:val="28"/>
        </w:rPr>
        <w:t>МИНОБРНАУКИ РОССИИ</w:t>
      </w:r>
    </w:p>
    <w:p>
      <w:pPr>
        <w:pStyle w:val="Normal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Федеральное государственное бюджетное образовательное учреждение </w:t>
      </w:r>
    </w:p>
    <w:p>
      <w:pPr>
        <w:pStyle w:val="Normal"/>
        <w:jc w:val="center"/>
        <w:rPr/>
      </w:pPr>
      <w:r>
        <w:rPr>
          <w:sz w:val="28"/>
          <w:szCs w:val="28"/>
        </w:rPr>
        <w:t>высшего образования</w:t>
      </w:r>
    </w:p>
    <w:p>
      <w:pPr>
        <w:pStyle w:val="Normal"/>
        <w:jc w:val="center"/>
        <w:rPr>
          <w:b/>
          <w:b/>
          <w:sz w:val="28"/>
          <w:szCs w:val="28"/>
        </w:rPr>
      </w:pPr>
      <w:r>
        <w:rPr>
          <w:b/>
          <w:sz w:val="28"/>
          <w:szCs w:val="28"/>
        </w:rPr>
        <w:t>«Гжельский государственный университет»</w:t>
      </w:r>
    </w:p>
    <w:p>
      <w:pPr>
        <w:pStyle w:val="Normal"/>
        <w:jc w:val="center"/>
        <w:rPr/>
      </w:pPr>
      <w:r>
        <w:rPr>
          <w:sz w:val="28"/>
          <w:szCs w:val="28"/>
        </w:rPr>
        <w:t>(Колледж ГГУ)</w:t>
      </w:r>
    </w:p>
    <w:p>
      <w:pPr>
        <w:pStyle w:val="Normal"/>
        <w:widowControl w:val="false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>
          <w:b/>
          <w:b/>
          <w:caps/>
          <w:sz w:val="28"/>
          <w:szCs w:val="28"/>
        </w:rPr>
      </w:pPr>
      <w:r>
        <w:rPr>
          <w:b/>
          <w:caps/>
          <w:sz w:val="28"/>
          <w:szCs w:val="28"/>
        </w:rPr>
      </w:r>
    </w:p>
    <w:p>
      <w:pPr>
        <w:pStyle w:val="Normal"/>
        <w:widowControl w:val="false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>
          <w:b/>
          <w:b/>
          <w:caps/>
          <w:sz w:val="28"/>
          <w:szCs w:val="28"/>
        </w:rPr>
      </w:pPr>
      <w:r>
        <w:rPr>
          <w:b/>
          <w:caps/>
          <w:sz w:val="28"/>
          <w:szCs w:val="28"/>
        </w:rPr>
      </w:r>
    </w:p>
    <w:p>
      <w:pPr>
        <w:pStyle w:val="Normal"/>
        <w:widowControl w:val="false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>
          <w:b/>
          <w:b/>
          <w:caps/>
          <w:sz w:val="28"/>
          <w:szCs w:val="28"/>
        </w:rPr>
      </w:pPr>
      <w:r>
        <w:rPr>
          <w:b/>
          <w:caps/>
          <w:sz w:val="28"/>
          <w:szCs w:val="28"/>
        </w:rPr>
      </w:r>
    </w:p>
    <w:p>
      <w:pPr>
        <w:pStyle w:val="Normal"/>
        <w:widowControl w:val="false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>
          <w:b/>
          <w:b/>
          <w:caps/>
          <w:sz w:val="28"/>
          <w:szCs w:val="28"/>
        </w:rPr>
      </w:pPr>
      <w:r>
        <w:rPr>
          <w:b/>
          <w:caps/>
          <w:sz w:val="28"/>
          <w:szCs w:val="28"/>
        </w:rPr>
      </w:r>
    </w:p>
    <w:p>
      <w:pPr>
        <w:pStyle w:val="Normal"/>
        <w:widowControl w:val="false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>
          <w:b/>
          <w:b/>
          <w:caps/>
          <w:sz w:val="28"/>
          <w:szCs w:val="28"/>
        </w:rPr>
      </w:pPr>
      <w:r>
        <w:rPr>
          <w:b/>
          <w:caps/>
          <w:sz w:val="28"/>
          <w:szCs w:val="28"/>
        </w:rPr>
      </w:r>
    </w:p>
    <w:p>
      <w:pPr>
        <w:pStyle w:val="Normal"/>
        <w:jc w:val="right"/>
        <w:rPr>
          <w:b/>
          <w:b/>
          <w:caps/>
          <w:sz w:val="28"/>
          <w:szCs w:val="28"/>
        </w:rPr>
      </w:pPr>
      <w:r>
        <w:rPr>
          <w:b/>
          <w:caps/>
          <w:sz w:val="28"/>
          <w:szCs w:val="28"/>
        </w:rPr>
      </w:r>
    </w:p>
    <w:p>
      <w:pPr>
        <w:pStyle w:val="Normal"/>
        <w:widowControl w:val="false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>
          <w:b/>
          <w:b/>
          <w:caps/>
          <w:sz w:val="28"/>
          <w:szCs w:val="28"/>
        </w:rPr>
      </w:pPr>
      <w:r>
        <w:rPr>
          <w:b/>
          <w:caps/>
          <w:sz w:val="28"/>
          <w:szCs w:val="28"/>
        </w:rPr>
      </w:r>
    </w:p>
    <w:p>
      <w:pPr>
        <w:pStyle w:val="Normal"/>
        <w:widowControl w:val="false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>
          <w:b/>
          <w:b/>
          <w:caps/>
          <w:sz w:val="28"/>
          <w:szCs w:val="28"/>
        </w:rPr>
      </w:pPr>
      <w:r>
        <w:rPr>
          <w:b/>
          <w:caps/>
          <w:sz w:val="28"/>
          <w:szCs w:val="28"/>
        </w:rPr>
      </w:r>
    </w:p>
    <w:p>
      <w:pPr>
        <w:pStyle w:val="Normal"/>
        <w:widowControl w:val="false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>
          <w:b/>
          <w:b/>
          <w:caps/>
          <w:sz w:val="28"/>
          <w:szCs w:val="28"/>
        </w:rPr>
      </w:pPr>
      <w:r>
        <w:rPr>
          <w:b/>
          <w:caps/>
          <w:sz w:val="28"/>
          <w:szCs w:val="28"/>
        </w:rPr>
      </w:r>
    </w:p>
    <w:p>
      <w:pPr>
        <w:pStyle w:val="Normal"/>
        <w:widowControl w:val="false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>
          <w:b/>
          <w:b/>
          <w:caps/>
          <w:sz w:val="28"/>
          <w:szCs w:val="28"/>
        </w:rPr>
      </w:pPr>
      <w:r>
        <w:rPr>
          <w:b/>
          <w:caps/>
          <w:sz w:val="28"/>
          <w:szCs w:val="28"/>
        </w:rPr>
      </w:r>
    </w:p>
    <w:p>
      <w:pPr>
        <w:pStyle w:val="Normal"/>
        <w:widowControl w:val="false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>
          <w:b/>
          <w:b/>
          <w:caps/>
          <w:sz w:val="28"/>
          <w:szCs w:val="28"/>
        </w:rPr>
      </w:pPr>
      <w:r>
        <w:rPr>
          <w:b/>
          <w:caps/>
          <w:sz w:val="28"/>
          <w:szCs w:val="28"/>
        </w:rPr>
      </w:r>
    </w:p>
    <w:p>
      <w:pPr>
        <w:pStyle w:val="Normal"/>
        <w:widowControl w:val="false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>
          <w:b/>
          <w:b/>
          <w:caps/>
          <w:sz w:val="28"/>
          <w:szCs w:val="28"/>
        </w:rPr>
      </w:pPr>
      <w:r>
        <w:rPr>
          <w:b/>
          <w:caps/>
          <w:sz w:val="28"/>
          <w:szCs w:val="28"/>
        </w:rPr>
      </w:r>
    </w:p>
    <w:p>
      <w:pPr>
        <w:pStyle w:val="Normal"/>
        <w:widowControl w:val="false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>
          <w:b/>
          <w:b/>
          <w:caps/>
          <w:sz w:val="28"/>
          <w:szCs w:val="28"/>
        </w:rPr>
      </w:pPr>
      <w:r>
        <w:rPr>
          <w:b/>
          <w:caps/>
          <w:sz w:val="28"/>
          <w:szCs w:val="28"/>
        </w:rPr>
      </w:r>
    </w:p>
    <w:p>
      <w:pPr>
        <w:pStyle w:val="Normal"/>
        <w:widowControl w:val="false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>
          <w:b/>
          <w:b/>
          <w:caps/>
          <w:sz w:val="28"/>
          <w:szCs w:val="28"/>
        </w:rPr>
      </w:pPr>
      <w:r>
        <w:rPr>
          <w:b/>
          <w:caps/>
          <w:sz w:val="28"/>
          <w:szCs w:val="28"/>
        </w:rPr>
      </w:r>
    </w:p>
    <w:p>
      <w:pPr>
        <w:pStyle w:val="Normal"/>
        <w:widowControl w:val="false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>
          <w:caps/>
          <w:sz w:val="28"/>
          <w:szCs w:val="28"/>
        </w:rPr>
      </w:pPr>
      <w:r>
        <w:rPr>
          <w:caps/>
          <w:sz w:val="28"/>
          <w:szCs w:val="28"/>
        </w:rPr>
        <w:t>РАБОЧАЯ ПРОГРАММа профессионального модуля</w:t>
      </w:r>
    </w:p>
    <w:p>
      <w:pPr>
        <w:pStyle w:val="Normal"/>
        <w:widowControl w:val="false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>
          <w:b/>
          <w:b/>
          <w:caps/>
          <w:sz w:val="28"/>
          <w:szCs w:val="28"/>
          <w:u w:val="single"/>
        </w:rPr>
      </w:pPr>
      <w:r>
        <w:rPr>
          <w:b/>
          <w:caps/>
          <w:sz w:val="28"/>
          <w:szCs w:val="28"/>
          <w:u w:val="single"/>
        </w:rPr>
      </w:r>
    </w:p>
    <w:p>
      <w:pPr>
        <w:pStyle w:val="Default"/>
        <w:jc w:val="center"/>
        <w:rPr>
          <w:color w:val="000000"/>
          <w:lang w:eastAsia="ru-RU"/>
        </w:rPr>
      </w:pPr>
      <w:r>
        <w:rPr>
          <w:b/>
          <w:color w:val="000000"/>
        </w:rPr>
        <w:t>ПМ.02. РЕВЬЮИРОВАНИЕ ПРОГРАММНЫХ ПРОДУКТОВ</w:t>
      </w:r>
    </w:p>
    <w:p>
      <w:pPr>
        <w:pStyle w:val="Normal"/>
        <w:widowControl w:val="false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spacing w:lineRule="auto" w:line="360"/>
        <w:ind w:firstLine="708"/>
        <w:jc w:val="both"/>
        <w:rPr>
          <w:color w:val="000000"/>
          <w:lang w:eastAsia="ru-RU"/>
        </w:rPr>
      </w:pPr>
      <w:r>
        <w:rPr>
          <w:color w:val="000000"/>
          <w:lang w:eastAsia="ru-RU"/>
        </w:rPr>
      </w:r>
    </w:p>
    <w:p>
      <w:pPr>
        <w:pStyle w:val="Normal"/>
        <w:widowControl w:val="false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spacing w:lineRule="auto" w:line="360"/>
        <w:ind w:firstLine="708"/>
        <w:jc w:val="center"/>
        <w:rPr/>
      </w:pPr>
      <w:r>
        <w:rPr/>
        <w:t>Специальность: 09.02.07 Информационные системы и программирование</w:t>
      </w:r>
    </w:p>
    <w:p>
      <w:pPr>
        <w:pStyle w:val="Normal"/>
        <w:widowControl w:val="false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spacing w:lineRule="auto" w:line="360"/>
        <w:ind w:firstLine="708"/>
        <w:jc w:val="center"/>
        <w:rPr/>
      </w:pPr>
      <w:r>
        <w:rPr/>
        <w:t>Квалификация: Специалист по информационным системам</w:t>
      </w:r>
    </w:p>
    <w:p>
      <w:pPr>
        <w:pStyle w:val="Normal"/>
        <w:widowControl w:val="false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/>
      </w:pPr>
      <w:r>
        <w:rPr/>
      </w:r>
    </w:p>
    <w:p>
      <w:pPr>
        <w:pStyle w:val="Normal"/>
        <w:widowControl w:val="false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/>
      </w:pPr>
      <w:r>
        <w:rPr/>
      </w:r>
    </w:p>
    <w:p>
      <w:pPr>
        <w:pStyle w:val="Normal"/>
        <w:widowControl w:val="false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/>
      </w:pPr>
      <w:r>
        <w:rPr/>
      </w:r>
    </w:p>
    <w:p>
      <w:pPr>
        <w:pStyle w:val="Normal"/>
        <w:widowControl w:val="false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/>
      </w:pPr>
      <w:r>
        <w:rPr/>
      </w:r>
    </w:p>
    <w:p>
      <w:pPr>
        <w:pStyle w:val="Normal"/>
        <w:widowControl w:val="false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/>
      </w:pPr>
      <w:r>
        <w:rPr/>
      </w:r>
    </w:p>
    <w:p>
      <w:pPr>
        <w:pStyle w:val="Normal"/>
        <w:widowControl w:val="false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/>
      </w:pPr>
      <w:r>
        <w:rPr/>
      </w:r>
    </w:p>
    <w:p>
      <w:pPr>
        <w:pStyle w:val="Normal"/>
        <w:widowControl w:val="false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/>
      </w:pPr>
      <w:r>
        <w:rPr/>
      </w:r>
    </w:p>
    <w:p>
      <w:pPr>
        <w:pStyle w:val="Normal"/>
        <w:widowControl w:val="false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/>
      </w:pPr>
      <w:r>
        <w:rPr/>
      </w:r>
    </w:p>
    <w:p>
      <w:pPr>
        <w:pStyle w:val="Normal"/>
        <w:widowControl w:val="false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/>
      </w:pPr>
      <w:r>
        <w:rPr/>
      </w:r>
    </w:p>
    <w:p>
      <w:pPr>
        <w:pStyle w:val="Normal"/>
        <w:widowControl w:val="false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/>
      </w:pPr>
      <w:r>
        <w:rPr/>
      </w:r>
    </w:p>
    <w:p>
      <w:pPr>
        <w:pStyle w:val="Normal"/>
        <w:widowControl w:val="false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/>
      </w:pPr>
      <w:r>
        <w:rPr/>
      </w:r>
    </w:p>
    <w:p>
      <w:pPr>
        <w:pStyle w:val="Normal"/>
        <w:widowControl w:val="false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/>
      </w:pPr>
      <w:r>
        <w:rPr/>
      </w:r>
    </w:p>
    <w:p>
      <w:pPr>
        <w:pStyle w:val="Normal"/>
        <w:widowControl w:val="false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/>
      </w:pPr>
      <w:r>
        <w:rPr/>
      </w:r>
    </w:p>
    <w:p>
      <w:pPr>
        <w:pStyle w:val="Normal"/>
        <w:widowControl w:val="false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/>
      </w:pPr>
      <w:r>
        <w:rPr/>
      </w:r>
    </w:p>
    <w:p>
      <w:pPr>
        <w:pStyle w:val="Normal"/>
        <w:widowControl w:val="false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/>
      </w:pPr>
      <w:r>
        <w:rPr/>
      </w:r>
    </w:p>
    <w:p>
      <w:pPr>
        <w:pStyle w:val="Normal"/>
        <w:widowControl w:val="false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/>
      </w:pPr>
      <w:r>
        <w:rPr/>
      </w:r>
    </w:p>
    <w:p>
      <w:pPr>
        <w:pStyle w:val="Normal"/>
        <w:widowControl w:val="false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/>
      </w:pPr>
      <w:r>
        <w:rPr/>
      </w:r>
    </w:p>
    <w:p>
      <w:pPr>
        <w:pStyle w:val="Normal"/>
        <w:widowControl w:val="false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/>
      </w:pPr>
      <w:r>
        <w:rPr/>
      </w:r>
    </w:p>
    <w:p>
      <w:pPr>
        <w:pStyle w:val="Normal"/>
        <w:widowControl w:val="false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/>
      </w:pPr>
      <w:r>
        <w:rPr/>
      </w:r>
    </w:p>
    <w:p>
      <w:pPr>
        <w:pStyle w:val="Normal"/>
        <w:widowControl w:val="false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/>
      </w:pPr>
      <w:r>
        <w:rPr/>
      </w:r>
    </w:p>
    <w:p>
      <w:pPr>
        <w:pStyle w:val="Normal"/>
        <w:widowControl w:val="false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/>
      </w:pPr>
      <w:r>
        <w:rPr/>
        <w:t>пос. Электроизолятор,</w:t>
      </w:r>
    </w:p>
    <w:p>
      <w:pPr>
        <w:pStyle w:val="22"/>
        <w:tabs>
          <w:tab w:val="clear" w:pos="709"/>
          <w:tab w:val="left" w:pos="4066" w:leader="none"/>
        </w:tabs>
        <w:spacing w:lineRule="auto" w:line="240" w:before="0" w:after="0"/>
        <w:ind w:left="0" w:hanging="0"/>
        <w:jc w:val="center"/>
        <w:rPr>
          <w:bCs/>
        </w:rPr>
      </w:pPr>
      <w:r>
        <w:rPr>
          <w:bCs/>
        </w:rPr>
        <w:t>2023 г.</w:t>
      </w:r>
    </w:p>
    <w:p>
      <w:pPr>
        <w:pStyle w:val="ConsPlusTitle"/>
        <w:jc w:val="both"/>
        <w:rPr/>
      </w:pPr>
      <w:r>
        <w:rPr>
          <w:rFonts w:eastAsia="Calibri" w:cs="Times New Roman" w:ascii="Times New Roman" w:hAnsi="Times New Roman"/>
          <w:b w:val="false"/>
          <w:spacing w:val="-5"/>
          <w:sz w:val="24"/>
          <w:szCs w:val="24"/>
          <w:highlight w:val="white"/>
        </w:rPr>
        <w:t>Рабочая программа разработана в соответствие с</w:t>
      </w:r>
      <w:r>
        <w:rPr>
          <w:rFonts w:eastAsia="Calibri" w:cs="Times New Roman" w:ascii="Times New Roman" w:hAnsi="Times New Roman"/>
          <w:b w:val="false"/>
          <w:sz w:val="24"/>
          <w:szCs w:val="24"/>
        </w:rPr>
        <w:t xml:space="preserve"> ФГОС СПО по специальности </w:t>
      </w:r>
      <w:r>
        <w:rPr>
          <w:rFonts w:cs="Times New Roman" w:ascii="Times New Roman" w:hAnsi="Times New Roman"/>
          <w:b w:val="false"/>
          <w:sz w:val="24"/>
          <w:szCs w:val="24"/>
        </w:rPr>
        <w:t>09.02.07 Информационные системы и программирование</w:t>
      </w:r>
      <w:r>
        <w:rPr>
          <w:rFonts w:eastAsia="Calibri" w:cs="Times New Roman" w:ascii="Times New Roman" w:hAnsi="Times New Roman"/>
          <w:b w:val="false"/>
          <w:sz w:val="24"/>
          <w:szCs w:val="24"/>
        </w:rPr>
        <w:t xml:space="preserve"> (утвержден Приказом Министерства образования и науки РФ </w:t>
      </w:r>
      <w:r>
        <w:rPr>
          <w:rFonts w:cs="Times New Roman" w:ascii="Times New Roman" w:hAnsi="Times New Roman"/>
          <w:b w:val="false"/>
          <w:sz w:val="24"/>
          <w:szCs w:val="24"/>
        </w:rPr>
        <w:t>от 09.12. 2016 г. N 1547</w:t>
      </w:r>
      <w:r>
        <w:rPr>
          <w:rFonts w:eastAsia="Calibri" w:cs="Times New Roman" w:ascii="Times New Roman" w:hAnsi="Times New Roman"/>
          <w:b w:val="false"/>
          <w:sz w:val="24"/>
          <w:szCs w:val="24"/>
        </w:rPr>
        <w:t xml:space="preserve">) </w:t>
      </w:r>
    </w:p>
    <w:p>
      <w:pPr>
        <w:pStyle w:val="Normal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ind w:firstLine="708"/>
        <w:jc w:val="both"/>
        <w:rPr>
          <w:rFonts w:ascii="Times New Roman" w:hAnsi="Times New Roman" w:eastAsia="Calibri" w:cs="Times New Roman"/>
          <w:b/>
          <w:b/>
          <w:sz w:val="24"/>
          <w:szCs w:val="24"/>
        </w:rPr>
      </w:pPr>
      <w:r>
        <w:rPr>
          <w:rFonts w:eastAsia="Calibri" w:cs="Times New Roman"/>
          <w:b/>
          <w:sz w:val="24"/>
          <w:szCs w:val="24"/>
        </w:rPr>
      </w:r>
    </w:p>
    <w:p>
      <w:pPr>
        <w:pStyle w:val="Normal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rPr/>
      </w:pPr>
      <w:r>
        <w:rPr/>
        <w:t xml:space="preserve">Рассмотрено на заседании цикловой комиссии: </w:t>
      </w:r>
    </w:p>
    <w:p>
      <w:pPr>
        <w:pStyle w:val="Style27"/>
        <w:spacing w:lineRule="auto" w:line="240" w:before="0" w:after="0"/>
        <w:ind w:left="0" w:hanging="0"/>
        <w:contextualSpacing/>
        <w:jc w:val="both"/>
        <w:rPr/>
      </w:pPr>
      <w:r>
        <w:rPr>
          <w:rFonts w:cs="Times New Roman" w:ascii="Times New Roman" w:hAnsi="Times New Roman"/>
          <w:sz w:val="24"/>
          <w:szCs w:val="24"/>
        </w:rPr>
        <w:t>Протокол № 01 от «31 » августа 2023 г.</w:t>
      </w:r>
    </w:p>
    <w:p>
      <w:pPr>
        <w:pStyle w:val="Normal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rPr/>
      </w:pPr>
      <w:r>
        <w:rPr/>
        <w:t>Председатель цикловой комиссии Тунёв Н.А.</w:t>
      </w:r>
    </w:p>
    <w:p>
      <w:pPr>
        <w:pStyle w:val="Normal"/>
        <w:rPr>
          <w:lang w:eastAsia="en-US"/>
        </w:rPr>
      </w:pPr>
      <w:r>
        <w:rPr>
          <w:lang w:eastAsia="en-US"/>
        </w:rPr>
      </w:r>
    </w:p>
    <w:p>
      <w:pPr>
        <w:pStyle w:val="Normal"/>
        <w:rPr>
          <w:lang w:eastAsia="en-US"/>
        </w:rPr>
      </w:pPr>
      <w:r>
        <w:rPr>
          <w:lang w:eastAsia="en-US"/>
        </w:rPr>
      </w:r>
      <w:r>
        <w:br w:type="page"/>
      </w:r>
    </w:p>
    <w:tbl>
      <w:tblPr>
        <w:tblW w:w="9156" w:type="dxa"/>
        <w:jc w:val="left"/>
        <w:tblInd w:w="-284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48"/>
        <w:gridCol w:w="508"/>
      </w:tblGrid>
      <w:tr>
        <w:trPr>
          <w:trHeight w:val="23" w:hRule="atLeast"/>
        </w:trPr>
        <w:tc>
          <w:tcPr>
            <w:tcW w:w="8648" w:type="dxa"/>
            <w:tcBorders/>
          </w:tcPr>
          <w:p>
            <w:pPr>
              <w:pStyle w:val="Normal"/>
              <w:pageBreakBefore/>
              <w:suppressAutoHyphens w:val="true"/>
              <w:ind w:firstLine="709"/>
              <w:jc w:val="center"/>
              <w:rPr>
                <w:b/>
                <w:b/>
              </w:rPr>
            </w:pPr>
            <w:r>
              <w:rPr>
                <w:b/>
              </w:rPr>
              <w:t>Содержание</w:t>
            </w:r>
          </w:p>
          <w:p>
            <w:pPr>
              <w:pStyle w:val="Normal"/>
              <w:suppressAutoHyphens w:val="true"/>
              <w:ind w:firstLine="709"/>
              <w:jc w:val="center"/>
              <w:rPr>
                <w:b/>
                <w:b/>
              </w:rPr>
            </w:pPr>
            <w:r>
              <w:rPr>
                <w:b/>
              </w:rPr>
            </w:r>
          </w:p>
          <w:p>
            <w:pPr>
              <w:pStyle w:val="Normal"/>
              <w:suppressAutoHyphens w:val="true"/>
              <w:ind w:firstLine="709"/>
              <w:rPr>
                <w:b/>
                <w:b/>
              </w:rPr>
            </w:pPr>
            <w:r>
              <w:rPr>
                <w:b/>
              </w:rPr>
            </w:r>
          </w:p>
          <w:p>
            <w:pPr>
              <w:pStyle w:val="Normal"/>
              <w:numPr>
                <w:ilvl w:val="0"/>
                <w:numId w:val="10"/>
              </w:numPr>
              <w:suppressAutoHyphens w:val="true"/>
              <w:rPr/>
            </w:pPr>
            <w:r>
              <w:rPr/>
              <w:t xml:space="preserve">Общая характеристика рабочей программы профессионального модуля </w:t>
            </w:r>
          </w:p>
          <w:p>
            <w:pPr>
              <w:pStyle w:val="Normal"/>
              <w:numPr>
                <w:ilvl w:val="0"/>
                <w:numId w:val="10"/>
              </w:numPr>
              <w:suppressAutoHyphens w:val="true"/>
              <w:rPr/>
            </w:pPr>
            <w:r>
              <w:rPr/>
              <w:t>Структура и содержание профессионального модуля</w:t>
            </w:r>
          </w:p>
          <w:p>
            <w:pPr>
              <w:pStyle w:val="Normal"/>
              <w:tabs>
                <w:tab w:val="clear" w:pos="709"/>
                <w:tab w:val="left" w:pos="993" w:leader="none"/>
              </w:tabs>
              <w:suppressAutoHyphens w:val="true"/>
              <w:ind w:left="709" w:hanging="0"/>
              <w:rPr/>
            </w:pPr>
            <w:r>
              <w:rPr/>
              <w:t xml:space="preserve">   </w:t>
            </w:r>
            <w:r>
              <w:rPr/>
              <w:t>2.1. Объем профессионального модуля</w:t>
            </w:r>
          </w:p>
          <w:p>
            <w:pPr>
              <w:pStyle w:val="Normal"/>
              <w:tabs>
                <w:tab w:val="clear" w:pos="709"/>
                <w:tab w:val="left" w:pos="993" w:leader="none"/>
              </w:tabs>
              <w:suppressAutoHyphens w:val="true"/>
              <w:ind w:left="284" w:hanging="0"/>
              <w:rPr/>
            </w:pPr>
            <w:r>
              <w:rPr/>
              <w:t xml:space="preserve">          </w:t>
            </w:r>
            <w:r>
              <w:rPr/>
              <w:t>2.2. Тематический план и содержание профессионального модуля</w:t>
            </w:r>
          </w:p>
          <w:p>
            <w:pPr>
              <w:pStyle w:val="Normal"/>
              <w:numPr>
                <w:ilvl w:val="0"/>
                <w:numId w:val="10"/>
              </w:numPr>
              <w:suppressAutoHyphens w:val="true"/>
              <w:rPr/>
            </w:pPr>
            <w:r>
              <w:rPr/>
              <w:t>Условия реализации рабочей программы профессионального модуля</w:t>
            </w:r>
          </w:p>
          <w:p>
            <w:pPr>
              <w:pStyle w:val="Normal"/>
              <w:numPr>
                <w:ilvl w:val="0"/>
                <w:numId w:val="10"/>
              </w:numPr>
              <w:suppressAutoHyphens w:val="true"/>
              <w:rPr/>
            </w:pPr>
            <w:r>
              <w:rPr/>
              <w:t>Контроль и оценка результатов профессионального модуля</w:t>
            </w:r>
          </w:p>
          <w:p>
            <w:pPr>
              <w:pStyle w:val="Normal"/>
              <w:rPr/>
            </w:pPr>
            <w:r>
              <w:rPr/>
            </w:r>
          </w:p>
        </w:tc>
        <w:tc>
          <w:tcPr>
            <w:tcW w:w="508" w:type="dxa"/>
            <w:tcBorders/>
          </w:tcPr>
          <w:p>
            <w:pPr>
              <w:pStyle w:val="Normal"/>
              <w:widowControl w:val="false"/>
              <w:tabs>
                <w:tab w:val="clear" w:pos="709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20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suppressAutoHyphens w:val="true"/>
              <w:snapToGrid w:val="false"/>
              <w:rPr/>
            </w:pPr>
            <w:r>
              <w:rPr/>
            </w:r>
          </w:p>
          <w:p>
            <w:pPr>
              <w:pStyle w:val="Normal"/>
              <w:widowControl w:val="false"/>
              <w:tabs>
                <w:tab w:val="clear" w:pos="709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20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suppressAutoHyphens w:val="true"/>
              <w:rPr/>
            </w:pPr>
            <w:r>
              <w:rPr/>
            </w:r>
          </w:p>
          <w:p>
            <w:pPr>
              <w:pStyle w:val="Normal"/>
              <w:widowControl w:val="false"/>
              <w:tabs>
                <w:tab w:val="clear" w:pos="709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20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suppressAutoHyphens w:val="true"/>
              <w:rPr/>
            </w:pPr>
            <w:r>
              <w:rPr/>
            </w:r>
          </w:p>
          <w:p>
            <w:pPr>
              <w:pStyle w:val="Normal"/>
              <w:widowControl w:val="false"/>
              <w:tabs>
                <w:tab w:val="clear" w:pos="709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20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suppressAutoHyphens w:val="true"/>
              <w:rPr/>
            </w:pPr>
            <w:r>
              <w:rPr/>
              <w:t>4</w:t>
            </w:r>
          </w:p>
          <w:p>
            <w:pPr>
              <w:pStyle w:val="Normal"/>
              <w:widowControl w:val="false"/>
              <w:tabs>
                <w:tab w:val="clear" w:pos="709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20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suppressAutoHyphens w:val="true"/>
              <w:rPr/>
            </w:pPr>
            <w:r>
              <w:rPr/>
              <w:t>6</w:t>
            </w:r>
          </w:p>
          <w:p>
            <w:pPr>
              <w:pStyle w:val="Normal"/>
              <w:widowControl w:val="false"/>
              <w:tabs>
                <w:tab w:val="clear" w:pos="709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20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suppressAutoHyphens w:val="true"/>
              <w:rPr/>
            </w:pPr>
            <w:r>
              <w:rPr/>
              <w:t>6</w:t>
            </w:r>
          </w:p>
          <w:p>
            <w:pPr>
              <w:pStyle w:val="Normal"/>
              <w:widowControl w:val="false"/>
              <w:tabs>
                <w:tab w:val="clear" w:pos="709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20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suppressAutoHyphens w:val="true"/>
              <w:rPr/>
            </w:pPr>
            <w:r>
              <w:rPr/>
              <w:t>7</w:t>
            </w:r>
          </w:p>
          <w:p>
            <w:pPr>
              <w:pStyle w:val="Normal"/>
              <w:widowControl w:val="false"/>
              <w:tabs>
                <w:tab w:val="clear" w:pos="709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20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suppressAutoHyphens w:val="true"/>
              <w:rPr/>
            </w:pPr>
            <w:r>
              <w:rPr/>
              <w:t>11</w:t>
            </w:r>
          </w:p>
          <w:p>
            <w:pPr>
              <w:pStyle w:val="Normal"/>
              <w:widowControl w:val="false"/>
              <w:tabs>
                <w:tab w:val="clear" w:pos="709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20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suppressAutoHyphens w:val="true"/>
              <w:rPr/>
            </w:pPr>
            <w:r>
              <w:rPr/>
              <w:t>12</w:t>
            </w:r>
          </w:p>
        </w:tc>
      </w:tr>
    </w:tbl>
    <w:p>
      <w:pPr>
        <w:pStyle w:val="Normal"/>
        <w:rPr>
          <w:lang w:eastAsia="en-US"/>
        </w:rPr>
      </w:pPr>
      <w:r>
        <w:rPr>
          <w:lang w:eastAsia="en-US"/>
        </w:rPr>
      </w:r>
    </w:p>
    <w:p>
      <w:pPr>
        <w:sectPr>
          <w:footerReference w:type="default" r:id="rId2"/>
          <w:type w:val="nextPage"/>
          <w:pgSz w:w="11906" w:h="16838"/>
          <w:pgMar w:left="1701" w:right="850" w:gutter="0" w:header="0" w:top="1134" w:footer="708" w:bottom="1134"/>
          <w:pgNumType w:fmt="decimal"/>
          <w:formProt w:val="false"/>
          <w:textDirection w:val="lrTb"/>
          <w:docGrid w:type="default" w:linePitch="360" w:charSpace="0"/>
        </w:sectPr>
        <w:pStyle w:val="Normal"/>
        <w:widowControl w:val="false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jc w:val="both"/>
        <w:rPr>
          <w:lang w:eastAsia="en-US"/>
        </w:rPr>
      </w:pPr>
      <w:r>
        <w:rPr>
          <w:lang w:eastAsia="en-US"/>
        </w:rPr>
      </w:r>
    </w:p>
    <w:p>
      <w:pPr>
        <w:pStyle w:val="Normal"/>
        <w:widowControl w:val="false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>
          <w:b/>
          <w:b/>
          <w:caps/>
        </w:rPr>
      </w:pPr>
      <w:r>
        <w:rPr>
          <w:b/>
          <w:caps/>
        </w:rPr>
        <w:t>1. ОБЩАЯ ХАРАКТЕРИСТИКА ПРОГРАММЫ ПРОФЕССИОНАЛЬНОГО МОДУЛЯ</w:t>
      </w:r>
    </w:p>
    <w:p>
      <w:pPr>
        <w:pStyle w:val="Normal"/>
        <w:ind w:left="284" w:hanging="0"/>
        <w:jc w:val="center"/>
        <w:rPr>
          <w:b/>
          <w:b/>
        </w:rPr>
      </w:pPr>
      <w:r>
        <w:rPr>
          <w:b/>
        </w:rPr>
        <w:t>РЕВЬЮИРОВАНИЕ ПРОГРАММНЫХ ПРОДУКТОВ</w:t>
      </w:r>
    </w:p>
    <w:p>
      <w:pPr>
        <w:pStyle w:val="Normal"/>
        <w:ind w:left="284" w:hanging="0"/>
        <w:jc w:val="center"/>
        <w:rPr>
          <w:b/>
          <w:b/>
        </w:rPr>
      </w:pPr>
      <w:r>
        <w:rPr>
          <w:b/>
        </w:rPr>
      </w:r>
    </w:p>
    <w:p>
      <w:pPr>
        <w:pStyle w:val="Normal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ind w:right="-185" w:hanging="0"/>
        <w:jc w:val="both"/>
        <w:rPr/>
      </w:pPr>
      <w:r>
        <w:rPr>
          <w:b/>
        </w:rPr>
        <w:t>1.1. Область применения программы</w:t>
      </w:r>
    </w:p>
    <w:p>
      <w:pPr>
        <w:pStyle w:val="Normal"/>
        <w:ind w:firstLine="709"/>
        <w:jc w:val="both"/>
        <w:rPr/>
      </w:pPr>
      <w:r>
        <w:rPr/>
        <w:t xml:space="preserve">Программа профессионального модуля является частью основной профессиональной образовательной программы в соответствии с ФГОС СПО по специальности </w:t>
      </w:r>
      <w:r>
        <w:rPr>
          <w:bCs/>
        </w:rPr>
        <w:t xml:space="preserve">09.02.07 Информационные системы и программирование, в части освоения основного вида профессиональной деятельности, </w:t>
      </w:r>
      <w:r>
        <w:rPr/>
        <w:t xml:space="preserve">укрупнённой группы специальностей ТОП-50 09.00.00 Информатика и вычислительная техника. </w:t>
      </w:r>
    </w:p>
    <w:p>
      <w:pPr>
        <w:pStyle w:val="Normal"/>
        <w:jc w:val="both"/>
        <w:rPr/>
      </w:pPr>
      <w:r>
        <w:rPr/>
      </w:r>
    </w:p>
    <w:p>
      <w:pPr>
        <w:pStyle w:val="Normal"/>
        <w:jc w:val="both"/>
        <w:rPr>
          <w:b/>
          <w:b/>
        </w:rPr>
      </w:pPr>
      <w:r>
        <w:rPr>
          <w:b/>
        </w:rPr>
        <w:t>1.2. Цель и планируемые результаты освоения профессионального модуля</w:t>
      </w:r>
    </w:p>
    <w:p>
      <w:pPr>
        <w:pStyle w:val="Normal"/>
        <w:ind w:firstLine="709"/>
        <w:jc w:val="both"/>
        <w:rPr>
          <w:rFonts w:eastAsia="PMingLiU;新細明體"/>
        </w:rPr>
      </w:pPr>
      <w:r>
        <w:rPr>
          <w:rFonts w:eastAsia="PMingLiU;新細明體"/>
        </w:rPr>
        <w:t xml:space="preserve">В результате изучения профессионального модуля студент должен освоить основной вид деятельности </w:t>
      </w:r>
      <w:r>
        <w:rPr>
          <w:rFonts w:eastAsia="PMingLiU;新細明體"/>
          <w:bCs/>
          <w:u w:val="single"/>
        </w:rPr>
        <w:t>Ревьюирование программных продуктов</w:t>
      </w:r>
      <w:r>
        <w:rPr>
          <w:rFonts w:eastAsia="PMingLiU;新細明體"/>
        </w:rPr>
        <w:t xml:space="preserve"> и соответствующие ему общие компетенции и профессиональные компетенции:</w:t>
      </w:r>
    </w:p>
    <w:p>
      <w:pPr>
        <w:pStyle w:val="Normal"/>
        <w:ind w:firstLine="709"/>
        <w:jc w:val="both"/>
        <w:rPr/>
      </w:pPr>
      <w:r>
        <w:rPr>
          <w:rFonts w:eastAsia="PMingLiU;新細明體"/>
        </w:rPr>
        <w:t>1.2.1. Перечень общих компетенций</w:t>
      </w:r>
    </w:p>
    <w:p>
      <w:pPr>
        <w:pStyle w:val="Normal"/>
        <w:ind w:firstLine="709"/>
        <w:jc w:val="both"/>
        <w:rPr>
          <w:rFonts w:eastAsia="PMingLiU;新細明體"/>
        </w:rPr>
      </w:pPr>
      <w:r>
        <w:rPr>
          <w:rFonts w:eastAsia="PMingLiU;新細明體"/>
        </w:rPr>
      </w:r>
    </w:p>
    <w:tbl>
      <w:tblPr>
        <w:tblW w:w="9571" w:type="dxa"/>
        <w:jc w:val="left"/>
        <w:tblInd w:w="-5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29"/>
        <w:gridCol w:w="8342"/>
      </w:tblGrid>
      <w:tr>
        <w:trPr/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numPr>
                <w:ilvl w:val="0"/>
                <w:numId w:val="0"/>
              </w:numPr>
              <w:suppressLineNumbers/>
              <w:suppressAutoHyphens w:val="true"/>
              <w:snapToGrid w:val="false"/>
              <w:spacing w:before="0" w:after="0"/>
              <w:contextualSpacing/>
              <w:jc w:val="both"/>
              <w:outlineLvl w:val="1"/>
              <w:rPr>
                <w:rFonts w:eastAsia="Calibri"/>
                <w:b/>
                <w:b/>
                <w:bCs/>
                <w:iCs/>
              </w:rPr>
            </w:pPr>
            <w:r>
              <w:rPr>
                <w:rFonts w:eastAsia="Calibri"/>
                <w:b/>
                <w:bCs/>
                <w:iCs/>
              </w:rPr>
              <w:t>Код</w:t>
            </w:r>
          </w:p>
        </w:tc>
        <w:tc>
          <w:tcPr>
            <w:tcW w:w="8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numPr>
                <w:ilvl w:val="0"/>
                <w:numId w:val="0"/>
              </w:numPr>
              <w:suppressLineNumbers/>
              <w:suppressAutoHyphens w:val="true"/>
              <w:snapToGrid w:val="false"/>
              <w:spacing w:before="0" w:after="0"/>
              <w:contextualSpacing/>
              <w:jc w:val="both"/>
              <w:outlineLvl w:val="1"/>
              <w:rPr>
                <w:rFonts w:eastAsia="Calibri"/>
                <w:b/>
                <w:b/>
                <w:bCs/>
                <w:iCs/>
              </w:rPr>
            </w:pPr>
            <w:r>
              <w:rPr>
                <w:rFonts w:eastAsia="Calibri"/>
                <w:b/>
                <w:bCs/>
                <w:iCs/>
              </w:rPr>
              <w:t>Наименование общих компетенций</w:t>
            </w:r>
          </w:p>
        </w:tc>
      </w:tr>
      <w:tr>
        <w:trPr>
          <w:trHeight w:val="327" w:hRule="atLeast"/>
        </w:trPr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numPr>
                <w:ilvl w:val="0"/>
                <w:numId w:val="0"/>
              </w:numPr>
              <w:suppressLineNumbers/>
              <w:suppressAutoHyphens w:val="true"/>
              <w:snapToGrid w:val="false"/>
              <w:spacing w:before="0" w:after="0"/>
              <w:contextualSpacing/>
              <w:jc w:val="both"/>
              <w:outlineLvl w:val="1"/>
              <w:rPr>
                <w:rFonts w:eastAsia="Calibri"/>
                <w:bCs/>
                <w:iCs/>
              </w:rPr>
            </w:pPr>
            <w:r>
              <w:rPr>
                <w:rFonts w:eastAsia="Calibri"/>
                <w:bCs/>
                <w:iCs/>
              </w:rPr>
              <w:t>ОК 1</w:t>
            </w:r>
          </w:p>
        </w:tc>
        <w:tc>
          <w:tcPr>
            <w:tcW w:w="8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numPr>
                <w:ilvl w:val="0"/>
                <w:numId w:val="0"/>
              </w:numPr>
              <w:suppressLineNumbers/>
              <w:suppressAutoHyphens w:val="true"/>
              <w:snapToGrid w:val="false"/>
              <w:spacing w:before="0" w:after="0"/>
              <w:contextualSpacing/>
              <w:jc w:val="both"/>
              <w:outlineLvl w:val="1"/>
              <w:rPr>
                <w:rFonts w:eastAsia="Calibri"/>
                <w:bCs/>
                <w:i/>
                <w:i/>
                <w:iCs/>
              </w:rPr>
            </w:pPr>
            <w:r>
              <w:rPr>
                <w:rFonts w:eastAsia="Calibri"/>
                <w:lang w:eastAsia="en-US"/>
              </w:rPr>
              <w:t>Выбирать способы решения задач профессиональной деятельности применительно к различным контекстам</w:t>
            </w:r>
          </w:p>
        </w:tc>
      </w:tr>
      <w:tr>
        <w:trPr/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numPr>
                <w:ilvl w:val="0"/>
                <w:numId w:val="0"/>
              </w:numPr>
              <w:suppressLineNumbers/>
              <w:suppressAutoHyphens w:val="true"/>
              <w:snapToGrid w:val="false"/>
              <w:spacing w:before="0" w:after="0"/>
              <w:contextualSpacing/>
              <w:jc w:val="both"/>
              <w:outlineLvl w:val="1"/>
              <w:rPr>
                <w:rFonts w:eastAsia="Calibri"/>
                <w:bCs/>
                <w:iCs/>
              </w:rPr>
            </w:pPr>
            <w:r>
              <w:rPr>
                <w:rFonts w:eastAsia="Calibri"/>
                <w:bCs/>
                <w:iCs/>
              </w:rPr>
              <w:t>ОК 2</w:t>
            </w:r>
          </w:p>
        </w:tc>
        <w:tc>
          <w:tcPr>
            <w:tcW w:w="8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Использовать современные средства поиска, анализ, интерпретации информации и информационные технологии для выполнения задач профессиональной деятельности.</w:t>
            </w:r>
          </w:p>
        </w:tc>
      </w:tr>
      <w:tr>
        <w:trPr/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numPr>
                <w:ilvl w:val="0"/>
                <w:numId w:val="0"/>
              </w:numPr>
              <w:suppressLineNumbers/>
              <w:suppressAutoHyphens w:val="true"/>
              <w:snapToGrid w:val="false"/>
              <w:spacing w:before="0" w:after="0"/>
              <w:contextualSpacing/>
              <w:jc w:val="both"/>
              <w:outlineLvl w:val="1"/>
              <w:rPr>
                <w:rFonts w:eastAsia="Calibri"/>
                <w:bCs/>
              </w:rPr>
            </w:pPr>
            <w:r>
              <w:rPr>
                <w:rFonts w:eastAsia="Calibri"/>
                <w:bCs/>
                <w:iCs/>
              </w:rPr>
              <w:t>ОК 3</w:t>
            </w:r>
          </w:p>
        </w:tc>
        <w:tc>
          <w:tcPr>
            <w:tcW w:w="8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numPr>
                <w:ilvl w:val="0"/>
                <w:numId w:val="0"/>
              </w:numPr>
              <w:suppressLineNumbers/>
              <w:suppressAutoHyphens w:val="true"/>
              <w:snapToGrid w:val="false"/>
              <w:spacing w:before="0" w:after="0"/>
              <w:contextualSpacing/>
              <w:jc w:val="both"/>
              <w:outlineLvl w:val="1"/>
              <w:rPr/>
            </w:pPr>
            <w:r>
              <w:rPr>
                <w:rFonts w:eastAsia="Calibri"/>
                <w:lang w:eastAsia="en-US"/>
              </w:rPr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  <w:r>
              <w:rPr>
                <w:rFonts w:eastAsia="Calibri"/>
                <w:bCs/>
              </w:rPr>
              <w:t>.</w:t>
            </w:r>
          </w:p>
        </w:tc>
      </w:tr>
      <w:tr>
        <w:trPr/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numPr>
                <w:ilvl w:val="0"/>
                <w:numId w:val="0"/>
              </w:numPr>
              <w:suppressLineNumbers/>
              <w:suppressAutoHyphens w:val="true"/>
              <w:snapToGrid w:val="false"/>
              <w:spacing w:before="0" w:after="0"/>
              <w:contextualSpacing/>
              <w:jc w:val="both"/>
              <w:outlineLvl w:val="1"/>
              <w:rPr>
                <w:rFonts w:eastAsia="Calibri"/>
                <w:bCs/>
              </w:rPr>
            </w:pPr>
            <w:r>
              <w:rPr>
                <w:rFonts w:eastAsia="Calibri"/>
                <w:bCs/>
                <w:iCs/>
              </w:rPr>
              <w:t>ОК 4</w:t>
            </w:r>
          </w:p>
        </w:tc>
        <w:tc>
          <w:tcPr>
            <w:tcW w:w="8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numPr>
                <w:ilvl w:val="0"/>
                <w:numId w:val="0"/>
              </w:numPr>
              <w:suppressLineNumbers/>
              <w:suppressAutoHyphens w:val="true"/>
              <w:snapToGrid w:val="false"/>
              <w:spacing w:before="0" w:after="0"/>
              <w:contextualSpacing/>
              <w:jc w:val="both"/>
              <w:outlineLvl w:val="1"/>
              <w:rPr>
                <w:rFonts w:eastAsia="Calibri"/>
                <w:b/>
                <w:b/>
                <w:bCs/>
                <w:i/>
                <w:i/>
                <w:iCs/>
                <w:lang w:eastAsia="en-US"/>
              </w:rPr>
            </w:pPr>
            <w:r>
              <w:rPr>
                <w:rFonts w:eastAsia="Calibri"/>
                <w:lang w:eastAsia="en-US"/>
              </w:rPr>
              <w:t>Эффективно взаимодействовать и работать в коллективе и команде</w:t>
            </w:r>
            <w:r>
              <w:rPr>
                <w:rFonts w:eastAsia="Calibri"/>
                <w:bCs/>
              </w:rPr>
              <w:t>.</w:t>
            </w:r>
          </w:p>
        </w:tc>
      </w:tr>
      <w:tr>
        <w:trPr/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numPr>
                <w:ilvl w:val="0"/>
                <w:numId w:val="0"/>
              </w:numPr>
              <w:suppressLineNumbers/>
              <w:suppressAutoHyphens w:val="true"/>
              <w:snapToGrid w:val="false"/>
              <w:spacing w:before="0" w:after="0"/>
              <w:contextualSpacing/>
              <w:jc w:val="both"/>
              <w:outlineLvl w:val="1"/>
              <w:rPr>
                <w:rFonts w:eastAsia="Calibri"/>
                <w:bCs/>
              </w:rPr>
            </w:pPr>
            <w:r>
              <w:rPr>
                <w:rFonts w:eastAsia="Calibri"/>
                <w:bCs/>
                <w:iCs/>
              </w:rPr>
              <w:t>ОК 5</w:t>
            </w:r>
          </w:p>
        </w:tc>
        <w:tc>
          <w:tcPr>
            <w:tcW w:w="8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numPr>
                <w:ilvl w:val="0"/>
                <w:numId w:val="0"/>
              </w:numPr>
              <w:suppressLineNumbers/>
              <w:suppressAutoHyphens w:val="true"/>
              <w:snapToGrid w:val="false"/>
              <w:spacing w:before="0" w:after="0"/>
              <w:contextualSpacing/>
              <w:jc w:val="both"/>
              <w:outlineLvl w:val="1"/>
              <w:rPr/>
            </w:pPr>
            <w:r>
              <w:rPr>
                <w:rFonts w:eastAsia="Calibri"/>
                <w:lang w:eastAsia="en-US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  <w:r>
              <w:rPr>
                <w:rFonts w:eastAsia="Calibri"/>
                <w:bCs/>
              </w:rPr>
              <w:t>.</w:t>
            </w:r>
          </w:p>
        </w:tc>
      </w:tr>
      <w:tr>
        <w:trPr/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numPr>
                <w:ilvl w:val="0"/>
                <w:numId w:val="0"/>
              </w:numPr>
              <w:suppressLineNumbers/>
              <w:suppressAutoHyphens w:val="true"/>
              <w:snapToGrid w:val="false"/>
              <w:spacing w:before="0" w:after="0"/>
              <w:contextualSpacing/>
              <w:jc w:val="both"/>
              <w:outlineLvl w:val="1"/>
              <w:rPr>
                <w:rFonts w:eastAsia="Calibri"/>
                <w:bCs/>
              </w:rPr>
            </w:pPr>
            <w:r>
              <w:rPr>
                <w:rFonts w:eastAsia="Calibri"/>
                <w:bCs/>
                <w:iCs/>
              </w:rPr>
              <w:t>ОК 6</w:t>
            </w:r>
          </w:p>
        </w:tc>
        <w:tc>
          <w:tcPr>
            <w:tcW w:w="8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numPr>
                <w:ilvl w:val="0"/>
                <w:numId w:val="0"/>
              </w:numPr>
              <w:suppressLineNumbers/>
              <w:suppressAutoHyphens w:val="true"/>
              <w:snapToGrid w:val="false"/>
              <w:spacing w:before="0" w:after="0"/>
              <w:contextualSpacing/>
              <w:jc w:val="both"/>
              <w:outlineLvl w:val="1"/>
              <w:rPr>
                <w:rFonts w:eastAsia="Calibri"/>
                <w:bCs/>
              </w:rPr>
            </w:pPr>
            <w:r>
              <w:rPr>
                <w:rFonts w:eastAsia="Calibri"/>
                <w:lang w:eastAsia="en-US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поведения.</w:t>
            </w:r>
          </w:p>
        </w:tc>
      </w:tr>
      <w:tr>
        <w:trPr/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numPr>
                <w:ilvl w:val="0"/>
                <w:numId w:val="0"/>
              </w:numPr>
              <w:suppressLineNumbers/>
              <w:suppressAutoHyphens w:val="true"/>
              <w:snapToGrid w:val="false"/>
              <w:spacing w:before="0" w:after="0"/>
              <w:contextualSpacing/>
              <w:jc w:val="both"/>
              <w:outlineLvl w:val="1"/>
              <w:rPr>
                <w:rFonts w:eastAsia="Calibri"/>
                <w:bCs/>
              </w:rPr>
            </w:pPr>
            <w:r>
              <w:rPr>
                <w:rFonts w:eastAsia="Calibri"/>
                <w:bCs/>
                <w:iCs/>
              </w:rPr>
              <w:t>ОК 7</w:t>
            </w:r>
          </w:p>
        </w:tc>
        <w:tc>
          <w:tcPr>
            <w:tcW w:w="8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numPr>
                <w:ilvl w:val="0"/>
                <w:numId w:val="0"/>
              </w:numPr>
              <w:suppressLineNumbers/>
              <w:suppressAutoHyphens w:val="true"/>
              <w:snapToGrid w:val="false"/>
              <w:spacing w:before="0" w:after="0"/>
              <w:contextualSpacing/>
              <w:jc w:val="both"/>
              <w:outlineLvl w:val="1"/>
              <w:rPr/>
            </w:pPr>
            <w:r>
              <w:rPr>
                <w:rFonts w:eastAsia="Calibri"/>
                <w:lang w:eastAsia="en-US"/>
              </w:rPr>
              <w:t>Содействовать сохранению окружающей среды, ресурсосбережению, применять знания об изменении климата, принципы бережного производства, эффективно действовать в чрезвычайных ситуациях</w:t>
            </w:r>
            <w:r>
              <w:rPr>
                <w:rFonts w:eastAsia="Calibri"/>
                <w:bCs/>
              </w:rPr>
              <w:t>.</w:t>
            </w:r>
          </w:p>
        </w:tc>
      </w:tr>
      <w:tr>
        <w:trPr/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numPr>
                <w:ilvl w:val="0"/>
                <w:numId w:val="0"/>
              </w:numPr>
              <w:suppressLineNumbers/>
              <w:suppressAutoHyphens w:val="true"/>
              <w:snapToGrid w:val="false"/>
              <w:spacing w:before="0" w:after="0"/>
              <w:contextualSpacing/>
              <w:jc w:val="both"/>
              <w:outlineLvl w:val="1"/>
              <w:rPr>
                <w:rFonts w:eastAsia="Calibri"/>
                <w:bCs/>
              </w:rPr>
            </w:pPr>
            <w:r>
              <w:rPr>
                <w:rFonts w:eastAsia="Calibri"/>
                <w:bCs/>
                <w:iCs/>
              </w:rPr>
              <w:t>ОК 8</w:t>
            </w:r>
          </w:p>
        </w:tc>
        <w:tc>
          <w:tcPr>
            <w:tcW w:w="8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numPr>
                <w:ilvl w:val="0"/>
                <w:numId w:val="0"/>
              </w:numPr>
              <w:suppressLineNumbers/>
              <w:suppressAutoHyphens w:val="true"/>
              <w:snapToGrid w:val="false"/>
              <w:spacing w:before="0" w:after="0"/>
              <w:contextualSpacing/>
              <w:jc w:val="both"/>
              <w:outlineLvl w:val="1"/>
              <w:rPr>
                <w:rFonts w:eastAsia="Calibri"/>
                <w:bCs/>
              </w:rPr>
            </w:pPr>
            <w:r>
              <w:rPr>
                <w:rFonts w:eastAsia="Calibri"/>
                <w:lang w:eastAsia="en-US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подготовленности.</w:t>
            </w:r>
          </w:p>
        </w:tc>
      </w:tr>
      <w:tr>
        <w:trPr/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numPr>
                <w:ilvl w:val="0"/>
                <w:numId w:val="0"/>
              </w:numPr>
              <w:suppressLineNumbers/>
              <w:suppressAutoHyphens w:val="true"/>
              <w:snapToGrid w:val="false"/>
              <w:spacing w:before="0" w:after="0"/>
              <w:contextualSpacing/>
              <w:jc w:val="both"/>
              <w:outlineLvl w:val="1"/>
              <w:rPr>
                <w:rFonts w:eastAsia="Calibri"/>
                <w:bCs/>
              </w:rPr>
            </w:pPr>
            <w:r>
              <w:rPr>
                <w:rFonts w:eastAsia="Calibri"/>
                <w:bCs/>
                <w:iCs/>
              </w:rPr>
              <w:t>ОК 9</w:t>
            </w:r>
          </w:p>
        </w:tc>
        <w:tc>
          <w:tcPr>
            <w:tcW w:w="8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numPr>
                <w:ilvl w:val="0"/>
                <w:numId w:val="0"/>
              </w:numPr>
              <w:suppressLineNumbers/>
              <w:suppressAutoHyphens w:val="true"/>
              <w:snapToGrid w:val="false"/>
              <w:spacing w:before="0" w:after="0"/>
              <w:contextualSpacing/>
              <w:jc w:val="both"/>
              <w:outlineLvl w:val="1"/>
              <w:rPr/>
            </w:pPr>
            <w:r>
              <w:rPr>
                <w:rFonts w:eastAsia="Calibri"/>
                <w:lang w:eastAsia="en-US"/>
              </w:rPr>
              <w:t>Пользоваться профессиональной документацией на государственном и иностранных языках</w:t>
            </w:r>
            <w:r>
              <w:rPr>
                <w:rFonts w:eastAsia="Calibri"/>
                <w:bCs/>
              </w:rPr>
              <w:t>.</w:t>
            </w:r>
          </w:p>
        </w:tc>
      </w:tr>
    </w:tbl>
    <w:p>
      <w:pPr>
        <w:pStyle w:val="Normal"/>
        <w:ind w:firstLine="709"/>
        <w:jc w:val="both"/>
        <w:rPr>
          <w:rFonts w:eastAsia="PMingLiU;新細明體"/>
        </w:rPr>
      </w:pPr>
      <w:r>
        <w:rPr>
          <w:rFonts w:eastAsia="PMingLiU;新細明體"/>
        </w:rPr>
      </w:r>
    </w:p>
    <w:p>
      <w:pPr>
        <w:pStyle w:val="Normal"/>
        <w:keepNext w:val="true"/>
        <w:keepLines/>
        <w:numPr>
          <w:ilvl w:val="0"/>
          <w:numId w:val="0"/>
        </w:numPr>
        <w:suppressLineNumbers/>
        <w:suppressAutoHyphens w:val="true"/>
        <w:snapToGrid w:val="false"/>
        <w:spacing w:before="0" w:after="0"/>
        <w:ind w:left="426" w:hanging="0"/>
        <w:contextualSpacing/>
        <w:jc w:val="both"/>
        <w:outlineLvl w:val="1"/>
        <w:rPr/>
      </w:pPr>
      <w:r>
        <w:rPr/>
        <w:t xml:space="preserve">1.2.2. Перечень профессиональных компетенций </w:t>
      </w:r>
    </w:p>
    <w:tbl>
      <w:tblPr>
        <w:tblW w:w="9571" w:type="dxa"/>
        <w:jc w:val="left"/>
        <w:tblInd w:w="-11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04"/>
        <w:gridCol w:w="8367"/>
      </w:tblGrid>
      <w:tr>
        <w:trPr/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numPr>
                <w:ilvl w:val="0"/>
                <w:numId w:val="0"/>
              </w:numPr>
              <w:suppressLineNumbers/>
              <w:suppressAutoHyphens w:val="true"/>
              <w:snapToGrid w:val="false"/>
              <w:spacing w:before="0" w:after="0"/>
              <w:contextualSpacing/>
              <w:jc w:val="both"/>
              <w:outlineLvl w:val="1"/>
              <w:rPr>
                <w:rFonts w:eastAsia="Calibri"/>
                <w:b/>
                <w:b/>
                <w:bCs/>
                <w:iCs/>
              </w:rPr>
            </w:pPr>
            <w:r>
              <w:rPr>
                <w:rFonts w:eastAsia="Calibri"/>
                <w:b/>
                <w:bCs/>
                <w:iCs/>
              </w:rPr>
              <w:t>Код</w:t>
            </w:r>
          </w:p>
        </w:tc>
        <w:tc>
          <w:tcPr>
            <w:tcW w:w="8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numPr>
                <w:ilvl w:val="0"/>
                <w:numId w:val="0"/>
              </w:numPr>
              <w:suppressLineNumbers/>
              <w:suppressAutoHyphens w:val="true"/>
              <w:snapToGrid w:val="false"/>
              <w:spacing w:before="0" w:after="0"/>
              <w:contextualSpacing/>
              <w:jc w:val="both"/>
              <w:outlineLvl w:val="1"/>
              <w:rPr>
                <w:rFonts w:eastAsia="Calibri"/>
                <w:b/>
                <w:b/>
                <w:bCs/>
                <w:iCs/>
              </w:rPr>
            </w:pPr>
            <w:r>
              <w:rPr>
                <w:rFonts w:eastAsia="Calibri"/>
                <w:b/>
                <w:bCs/>
                <w:iCs/>
              </w:rPr>
              <w:t>Наименование видов деятельности и профессиональных компетенций</w:t>
            </w:r>
          </w:p>
        </w:tc>
      </w:tr>
      <w:tr>
        <w:trPr/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numPr>
                <w:ilvl w:val="0"/>
                <w:numId w:val="0"/>
              </w:numPr>
              <w:suppressLineNumbers/>
              <w:suppressAutoHyphens w:val="true"/>
              <w:snapToGrid w:val="false"/>
              <w:spacing w:before="0" w:after="0"/>
              <w:contextualSpacing/>
              <w:jc w:val="both"/>
              <w:outlineLvl w:val="1"/>
              <w:rPr>
                <w:rFonts w:eastAsia="Calibri"/>
                <w:bCs/>
                <w:iCs/>
              </w:rPr>
            </w:pPr>
            <w:r>
              <w:rPr>
                <w:rFonts w:eastAsia="Calibri"/>
                <w:bCs/>
                <w:iCs/>
              </w:rPr>
              <w:t>ВД 3</w:t>
            </w:r>
          </w:p>
        </w:tc>
        <w:tc>
          <w:tcPr>
            <w:tcW w:w="8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numPr>
                <w:ilvl w:val="0"/>
                <w:numId w:val="0"/>
              </w:numPr>
              <w:suppressLineNumbers/>
              <w:suppressAutoHyphens w:val="true"/>
              <w:snapToGrid w:val="false"/>
              <w:spacing w:before="0" w:after="0"/>
              <w:contextualSpacing/>
              <w:jc w:val="both"/>
              <w:outlineLvl w:val="1"/>
              <w:rPr>
                <w:rFonts w:eastAsia="Calibri"/>
                <w:b/>
                <w:b/>
                <w:i/>
                <w:i/>
              </w:rPr>
            </w:pPr>
            <w:r>
              <w:rPr>
                <w:rFonts w:eastAsia="Calibri"/>
                <w:b/>
                <w:i/>
              </w:rPr>
              <w:t>Ревьюирование программных продуктов</w:t>
            </w:r>
          </w:p>
        </w:tc>
      </w:tr>
      <w:tr>
        <w:trPr/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numPr>
                <w:ilvl w:val="0"/>
                <w:numId w:val="0"/>
              </w:numPr>
              <w:suppressLineNumbers/>
              <w:suppressAutoHyphens w:val="true"/>
              <w:snapToGrid w:val="false"/>
              <w:spacing w:before="0" w:after="0"/>
              <w:contextualSpacing/>
              <w:jc w:val="both"/>
              <w:outlineLvl w:val="1"/>
              <w:rPr>
                <w:rFonts w:eastAsia="Calibri"/>
                <w:bCs/>
                <w:iCs/>
              </w:rPr>
            </w:pPr>
            <w:r>
              <w:rPr>
                <w:rFonts w:eastAsia="PMingLiU;新細明體"/>
                <w:iCs/>
              </w:rPr>
              <w:t>ПК 3.1</w:t>
            </w:r>
          </w:p>
        </w:tc>
        <w:tc>
          <w:tcPr>
            <w:tcW w:w="8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numPr>
                <w:ilvl w:val="0"/>
                <w:numId w:val="0"/>
              </w:numPr>
              <w:suppressLineNumbers/>
              <w:suppressAutoHyphens w:val="true"/>
              <w:snapToGrid w:val="false"/>
              <w:spacing w:before="0" w:after="0"/>
              <w:contextualSpacing/>
              <w:jc w:val="both"/>
              <w:outlineLvl w:val="1"/>
              <w:rPr>
                <w:rFonts w:eastAsia="Calibri"/>
                <w:bCs/>
                <w:iCs/>
              </w:rPr>
            </w:pPr>
            <w:r>
              <w:rPr>
                <w:rFonts w:eastAsia="PMingLiU;新細明體"/>
                <w:iCs/>
              </w:rPr>
              <w:t>Осуществлять ревьюирование программного кода в соответствии с технической документацией</w:t>
            </w:r>
          </w:p>
        </w:tc>
      </w:tr>
      <w:tr>
        <w:trPr/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numPr>
                <w:ilvl w:val="0"/>
                <w:numId w:val="0"/>
              </w:numPr>
              <w:suppressLineNumbers/>
              <w:suppressAutoHyphens w:val="true"/>
              <w:snapToGrid w:val="false"/>
              <w:spacing w:before="0" w:after="0"/>
              <w:contextualSpacing/>
              <w:jc w:val="both"/>
              <w:outlineLvl w:val="1"/>
              <w:rPr>
                <w:rFonts w:eastAsia="Calibri"/>
                <w:bCs/>
                <w:iCs/>
              </w:rPr>
            </w:pPr>
            <w:r>
              <w:rPr>
                <w:rFonts w:eastAsia="PMingLiU;新細明體"/>
                <w:iCs/>
              </w:rPr>
              <w:t>ПК 3.2.</w:t>
            </w:r>
          </w:p>
        </w:tc>
        <w:tc>
          <w:tcPr>
            <w:tcW w:w="8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numPr>
                <w:ilvl w:val="0"/>
                <w:numId w:val="0"/>
              </w:numPr>
              <w:suppressLineNumbers/>
              <w:suppressAutoHyphens w:val="true"/>
              <w:snapToGrid w:val="false"/>
              <w:spacing w:before="0" w:after="0"/>
              <w:contextualSpacing/>
              <w:jc w:val="both"/>
              <w:outlineLvl w:val="1"/>
              <w:rPr>
                <w:rFonts w:eastAsia="Calibri"/>
                <w:bCs/>
                <w:iCs/>
              </w:rPr>
            </w:pPr>
            <w:r>
              <w:rPr>
                <w:rFonts w:eastAsia="PMingLiU;新細明體"/>
                <w:iCs/>
              </w:rPr>
              <w:t>Выполнять измерение характеристик компонент программного продукта для определения соответствия заданным критериям</w:t>
            </w:r>
          </w:p>
        </w:tc>
      </w:tr>
      <w:tr>
        <w:trPr/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numPr>
                <w:ilvl w:val="0"/>
                <w:numId w:val="0"/>
              </w:numPr>
              <w:suppressLineNumbers/>
              <w:suppressAutoHyphens w:val="true"/>
              <w:snapToGrid w:val="false"/>
              <w:spacing w:before="0" w:after="0"/>
              <w:contextualSpacing/>
              <w:jc w:val="both"/>
              <w:outlineLvl w:val="1"/>
              <w:rPr>
                <w:rFonts w:eastAsia="Calibri"/>
                <w:bCs/>
                <w:iCs/>
              </w:rPr>
            </w:pPr>
            <w:r>
              <w:rPr>
                <w:rFonts w:eastAsia="PMingLiU;新細明體"/>
                <w:iCs/>
              </w:rPr>
              <w:t>ПК 3.3</w:t>
            </w:r>
          </w:p>
        </w:tc>
        <w:tc>
          <w:tcPr>
            <w:tcW w:w="8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numPr>
                <w:ilvl w:val="0"/>
                <w:numId w:val="0"/>
              </w:numPr>
              <w:suppressLineNumbers/>
              <w:suppressAutoHyphens w:val="true"/>
              <w:snapToGrid w:val="false"/>
              <w:spacing w:before="0" w:after="0"/>
              <w:contextualSpacing/>
              <w:jc w:val="both"/>
              <w:outlineLvl w:val="1"/>
              <w:rPr>
                <w:rFonts w:eastAsia="Calibri"/>
                <w:bCs/>
                <w:iCs/>
              </w:rPr>
            </w:pPr>
            <w:r>
              <w:rPr>
                <w:rFonts w:eastAsia="PMingLiU;新細明體"/>
                <w:iCs/>
              </w:rPr>
              <w:t>Производить исследование созданного программного кода с использованием специализированных программных средств с целью выявления ошибок и отклонения от алгоритма</w:t>
            </w:r>
          </w:p>
        </w:tc>
      </w:tr>
      <w:tr>
        <w:trPr/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numPr>
                <w:ilvl w:val="0"/>
                <w:numId w:val="0"/>
              </w:numPr>
              <w:suppressLineNumbers/>
              <w:suppressAutoHyphens w:val="true"/>
              <w:snapToGrid w:val="false"/>
              <w:spacing w:before="0" w:after="0"/>
              <w:contextualSpacing/>
              <w:jc w:val="both"/>
              <w:outlineLvl w:val="1"/>
              <w:rPr>
                <w:rFonts w:eastAsia="Calibri"/>
                <w:bCs/>
                <w:iCs/>
              </w:rPr>
            </w:pPr>
            <w:r>
              <w:rPr>
                <w:rFonts w:eastAsia="PMingLiU;新細明體"/>
                <w:iCs/>
              </w:rPr>
              <w:t>ПК 3.4.</w:t>
            </w:r>
          </w:p>
        </w:tc>
        <w:tc>
          <w:tcPr>
            <w:tcW w:w="8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numPr>
                <w:ilvl w:val="0"/>
                <w:numId w:val="0"/>
              </w:numPr>
              <w:suppressLineNumbers/>
              <w:suppressAutoHyphens w:val="true"/>
              <w:snapToGrid w:val="false"/>
              <w:spacing w:before="0" w:after="0"/>
              <w:contextualSpacing/>
              <w:jc w:val="both"/>
              <w:outlineLvl w:val="1"/>
              <w:rPr>
                <w:rFonts w:eastAsia="Calibri"/>
                <w:bCs/>
                <w:iCs/>
              </w:rPr>
            </w:pPr>
            <w:r>
              <w:rPr>
                <w:rFonts w:eastAsia="PMingLiU;新細明體"/>
                <w:iCs/>
              </w:rPr>
              <w:t>Проводить сравнительный анализ программных продуктов и средств разработки, с целью выявления наилучшего решения согласно критериям, определенным техническим заданием.</w:t>
            </w:r>
          </w:p>
        </w:tc>
      </w:tr>
    </w:tbl>
    <w:p>
      <w:pPr>
        <w:pStyle w:val="Normal"/>
        <w:keepNext w:val="true"/>
        <w:keepLines/>
        <w:suppressLineNumbers/>
        <w:suppressAutoHyphens w:val="true"/>
        <w:snapToGrid w:val="false"/>
        <w:spacing w:before="0" w:after="0"/>
        <w:contextualSpacing/>
        <w:rPr>
          <w:rFonts w:eastAsia="PMingLiU;新細明體"/>
          <w:bCs/>
        </w:rPr>
      </w:pPr>
      <w:r>
        <w:rPr>
          <w:rFonts w:eastAsia="PMingLiU;新細明體"/>
          <w:bCs/>
        </w:rPr>
      </w:r>
    </w:p>
    <w:p>
      <w:pPr>
        <w:pStyle w:val="Normal"/>
        <w:keepNext w:val="true"/>
        <w:keepLines/>
        <w:suppressLineNumbers/>
        <w:suppressAutoHyphens w:val="true"/>
        <w:snapToGrid w:val="false"/>
        <w:spacing w:before="0" w:after="0"/>
        <w:contextualSpacing/>
        <w:rPr/>
      </w:pPr>
      <w:r>
        <w:rPr/>
        <w:t>В результате освоения профессионального модуля студент должен:</w:t>
      </w:r>
    </w:p>
    <w:tbl>
      <w:tblPr>
        <w:tblW w:w="9571" w:type="dxa"/>
        <w:jc w:val="left"/>
        <w:tblInd w:w="-11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69"/>
        <w:gridCol w:w="6202"/>
      </w:tblGrid>
      <w:tr>
        <w:trPr/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suppressLineNumbers/>
              <w:suppressAutoHyphens w:val="true"/>
              <w:snapToGrid w:val="false"/>
              <w:spacing w:before="0" w:after="0"/>
              <w:contextualSpacing/>
              <w:rPr/>
            </w:pPr>
            <w:r>
              <w:rPr/>
              <w:t>Иметь практический опыт</w:t>
            </w:r>
          </w:p>
        </w:tc>
        <w:tc>
          <w:tcPr>
            <w:tcW w:w="6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suppressLineNumbers/>
              <w:suppressAutoHyphens w:val="true"/>
              <w:snapToGrid w:val="false"/>
              <w:spacing w:before="0" w:after="0"/>
              <w:contextualSpacing/>
              <w:rPr/>
            </w:pPr>
            <w:r>
              <w:rPr/>
              <w:t>В измерении характеристик программного проекта; использовании основных методологий процессов разработки программного обеспечения; оптимизации программного кода с использованием специализированных программных средств</w:t>
            </w:r>
          </w:p>
        </w:tc>
      </w:tr>
      <w:tr>
        <w:trPr/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suppressLineNumbers/>
              <w:suppressAutoHyphens w:val="true"/>
              <w:snapToGrid w:val="false"/>
              <w:spacing w:before="0" w:after="0"/>
              <w:contextualSpacing/>
              <w:rPr/>
            </w:pPr>
            <w:r>
              <w:rPr/>
              <w:t>уметь</w:t>
            </w:r>
          </w:p>
        </w:tc>
        <w:tc>
          <w:tcPr>
            <w:tcW w:w="6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suppressLineNumbers/>
              <w:suppressAutoHyphens w:val="true"/>
              <w:snapToGrid w:val="false"/>
              <w:spacing w:before="0" w:after="0"/>
              <w:contextualSpacing/>
              <w:rPr/>
            </w:pPr>
            <w:r>
              <w:rPr/>
              <w:t>работать с проектной документацией, разработанной с использованием графических языков спецификаций; выполнять оптимизацию программного кода с использованием специализированных программных средств; использовать методы и технологии тестирования и ревьюирования кода и проектной документации; применять стандартные метрики по прогнозированию затрат, сроков и качества</w:t>
            </w:r>
          </w:p>
        </w:tc>
      </w:tr>
      <w:tr>
        <w:trPr/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suppressLineNumbers/>
              <w:suppressAutoHyphens w:val="true"/>
              <w:snapToGrid w:val="false"/>
              <w:spacing w:before="0" w:after="0"/>
              <w:contextualSpacing/>
              <w:rPr/>
            </w:pPr>
            <w:r>
              <w:rPr/>
              <w:t>знать</w:t>
            </w:r>
          </w:p>
        </w:tc>
        <w:tc>
          <w:tcPr>
            <w:tcW w:w="6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suppressLineNumbers/>
              <w:suppressAutoHyphens w:val="true"/>
              <w:snapToGrid w:val="false"/>
              <w:spacing w:before="0" w:after="0"/>
              <w:contextualSpacing/>
              <w:rPr/>
            </w:pPr>
            <w:r>
              <w:rPr/>
              <w:t>задачи планирования и контроля развития проекта; принципы построения системы деятельностей программного проекта; современные стандарты качества программного продукта и процессов его обеспечения</w:t>
            </w:r>
          </w:p>
        </w:tc>
      </w:tr>
    </w:tbl>
    <w:p>
      <w:pPr>
        <w:pStyle w:val="Normal"/>
        <w:keepNext w:val="true"/>
        <w:keepLines/>
        <w:suppressLineNumbers/>
        <w:suppressAutoHyphens w:val="true"/>
        <w:spacing w:lineRule="auto" w:line="360" w:before="0" w:after="0"/>
        <w:contextualSpacing/>
        <w:rPr>
          <w:rFonts w:eastAsia="PMingLiU;新細明體"/>
          <w:b/>
          <w:b/>
        </w:rPr>
      </w:pPr>
      <w:r>
        <w:rPr>
          <w:rFonts w:eastAsia="PMingLiU;新細明體"/>
          <w:b/>
        </w:rPr>
      </w:r>
    </w:p>
    <w:p>
      <w:pPr>
        <w:pStyle w:val="Normal"/>
        <w:keepNext w:val="true"/>
        <w:keepLines/>
        <w:suppressLineNumbers/>
        <w:suppressAutoHyphens w:val="true"/>
        <w:spacing w:lineRule="auto" w:line="360" w:before="0" w:after="0"/>
        <w:contextualSpacing/>
        <w:rPr>
          <w:rFonts w:eastAsia="PMingLiU;新細明體"/>
          <w:b/>
          <w:b/>
        </w:rPr>
      </w:pPr>
      <w:r>
        <w:rPr>
          <w:rFonts w:eastAsia="PMingLiU;新細明體"/>
          <w:b/>
        </w:rPr>
      </w:r>
    </w:p>
    <w:p>
      <w:pPr>
        <w:pStyle w:val="Normal"/>
        <w:keepNext w:val="true"/>
        <w:keepLines/>
        <w:suppressLineNumbers/>
        <w:suppressAutoHyphens w:val="true"/>
        <w:snapToGrid w:val="false"/>
        <w:spacing w:before="0" w:after="0"/>
        <w:ind w:firstLine="709"/>
        <w:contextualSpacing/>
        <w:jc w:val="both"/>
        <w:rPr>
          <w:rFonts w:eastAsia="PMingLiU;新細明體"/>
          <w:b/>
          <w:b/>
        </w:rPr>
      </w:pPr>
      <w:r>
        <w:rPr>
          <w:rFonts w:eastAsia="PMingLiU;新細明體"/>
          <w:b/>
        </w:rPr>
      </w:r>
    </w:p>
    <w:p>
      <w:pPr>
        <w:pStyle w:val="Normal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jc w:val="both"/>
        <w:rPr>
          <w:rFonts w:eastAsia="PMingLiU;新細明體"/>
          <w:b/>
          <w:b/>
          <w:sz w:val="28"/>
          <w:szCs w:val="28"/>
        </w:rPr>
      </w:pPr>
      <w:r>
        <w:rPr>
          <w:rFonts w:eastAsia="PMingLiU;新細明體"/>
          <w:b/>
          <w:sz w:val="28"/>
          <w:szCs w:val="28"/>
        </w:rPr>
      </w:r>
    </w:p>
    <w:tbl>
      <w:tblPr>
        <w:tblW w:w="9814" w:type="dxa"/>
        <w:jc w:val="righ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55"/>
        <w:gridCol w:w="2659"/>
      </w:tblGrid>
      <w:tr>
        <w:trPr/>
        <w:tc>
          <w:tcPr>
            <w:tcW w:w="7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b/>
                <w:b/>
                <w:bCs/>
              </w:rPr>
            </w:pPr>
            <w:r>
              <w:rPr>
                <w:b/>
                <w:bCs/>
              </w:rPr>
              <w:t xml:space="preserve">Личностные результаты </w:t>
            </w:r>
          </w:p>
          <w:p>
            <w:pPr>
              <w:pStyle w:val="Normal"/>
              <w:jc w:val="center"/>
              <w:rPr>
                <w:b/>
                <w:b/>
                <w:bCs/>
              </w:rPr>
            </w:pPr>
            <w:r>
              <w:rPr>
                <w:b/>
                <w:bCs/>
              </w:rPr>
              <w:t xml:space="preserve">реализации программы воспитания </w:t>
            </w:r>
          </w:p>
          <w:p>
            <w:pPr>
              <w:pStyle w:val="Normal"/>
              <w:jc w:val="center"/>
              <w:rPr>
                <w:b/>
                <w:b/>
                <w:bCs/>
              </w:rPr>
            </w:pPr>
            <w:r>
              <w:rPr>
                <w:i/>
                <w:iCs/>
              </w:rPr>
              <w:t>(дескрипторы)</w:t>
            </w: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/>
            </w:pPr>
            <w:r>
              <w:rPr>
                <w:b/>
                <w:bCs/>
              </w:rPr>
              <w:t>Код личностных результатов реализации программы воспитания</w:t>
            </w:r>
          </w:p>
        </w:tc>
      </w:tr>
      <w:tr>
        <w:trPr/>
        <w:tc>
          <w:tcPr>
            <w:tcW w:w="7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76"/>
              <w:jc w:val="both"/>
              <w:rPr>
                <w:b/>
                <w:b/>
                <w:bCs/>
              </w:rPr>
            </w:pPr>
            <w:r>
              <w:rPr/>
              <w:t>Заботящийся о защите окружающей среды, собственной и чужой безопасности, в том числе цифровой</w:t>
            </w: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76"/>
              <w:ind w:firstLine="33"/>
              <w:jc w:val="center"/>
              <w:rPr>
                <w:b/>
                <w:b/>
                <w:bCs/>
              </w:rPr>
            </w:pPr>
            <w:r>
              <w:rPr>
                <w:b/>
                <w:bCs/>
              </w:rPr>
              <w:t>ЛР 10</w:t>
            </w:r>
          </w:p>
        </w:tc>
      </w:tr>
      <w:tr>
        <w:trPr/>
        <w:tc>
          <w:tcPr>
            <w:tcW w:w="7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both"/>
              <w:rPr/>
            </w:pPr>
            <w:r>
              <w:rPr>
                <w:bCs/>
              </w:rPr>
              <w:t>Демонстрирующий готовность и способность вести диалог с другими людьми, достигать в нем взаимопонимания, находить общие цели и сотрудничать для их достижения в профессиональной деятельности</w:t>
            </w: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76"/>
              <w:ind w:firstLine="33"/>
              <w:jc w:val="center"/>
              <w:rPr>
                <w:b/>
                <w:b/>
                <w:bCs/>
              </w:rPr>
            </w:pPr>
            <w:r>
              <w:rPr>
                <w:b/>
                <w:bCs/>
              </w:rPr>
              <w:t>ЛР 15</w:t>
            </w:r>
          </w:p>
        </w:tc>
      </w:tr>
      <w:tr>
        <w:trPr/>
        <w:tc>
          <w:tcPr>
            <w:tcW w:w="7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76"/>
              <w:ind w:firstLine="33"/>
              <w:rPr>
                <w:bCs/>
              </w:rPr>
            </w:pPr>
            <w:r>
              <w:rPr>
                <w:bCs/>
              </w:rPr>
              <w:t>Применение навыков креативного мышления и воображения при решении нестандартных задач</w:t>
            </w: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76"/>
              <w:ind w:firstLine="33"/>
              <w:jc w:val="center"/>
              <w:rPr>
                <w:b/>
                <w:b/>
                <w:bCs/>
              </w:rPr>
            </w:pPr>
            <w:r>
              <w:rPr>
                <w:b/>
                <w:bCs/>
              </w:rPr>
              <w:t>ЛР 22</w:t>
            </w:r>
          </w:p>
        </w:tc>
      </w:tr>
      <w:tr>
        <w:trPr/>
        <w:tc>
          <w:tcPr>
            <w:tcW w:w="7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76"/>
              <w:ind w:firstLine="33"/>
              <w:rPr/>
            </w:pPr>
            <w:r>
              <w:rPr>
                <w:bCs/>
              </w:rPr>
              <w:t>Осуществляющий поиск и использование информации, необходимой для эффективного выполнения профессиональных задач, профессионального и личностного развития</w:t>
            </w: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76"/>
              <w:ind w:firstLine="33"/>
              <w:jc w:val="center"/>
              <w:rPr>
                <w:b/>
                <w:b/>
                <w:bCs/>
              </w:rPr>
            </w:pPr>
            <w:r>
              <w:rPr>
                <w:b/>
                <w:bCs/>
              </w:rPr>
              <w:t>ЛР 24</w:t>
            </w:r>
          </w:p>
        </w:tc>
      </w:tr>
    </w:tbl>
    <w:p>
      <w:pPr>
        <w:pStyle w:val="Normal"/>
        <w:suppressAutoHyphens w:val="true"/>
        <w:rPr>
          <w:b/>
          <w:b/>
          <w:sz w:val="26"/>
          <w:szCs w:val="26"/>
        </w:rPr>
      </w:pPr>
      <w:r>
        <w:rPr>
          <w:b/>
          <w:sz w:val="26"/>
          <w:szCs w:val="26"/>
        </w:rPr>
      </w:r>
    </w:p>
    <w:p>
      <w:pPr>
        <w:pStyle w:val="Heading1"/>
        <w:keepNext w:val="false"/>
        <w:widowControl w:val="false"/>
        <w:tabs>
          <w:tab w:val="clear" w:pos="709"/>
          <w:tab w:val="left" w:pos="1042" w:leader="none"/>
        </w:tabs>
        <w:ind w:firstLine="709"/>
        <w:jc w:val="both"/>
        <w:rPr>
          <w:b/>
          <w:b/>
        </w:rPr>
      </w:pPr>
      <w:r>
        <w:rPr>
          <w:b/>
        </w:rPr>
        <w:t>1.3. Реализация</w:t>
      </w:r>
      <w:r>
        <w:rPr>
          <w:b/>
          <w:spacing w:val="-6"/>
        </w:rPr>
        <w:t xml:space="preserve"> </w:t>
      </w:r>
      <w:r>
        <w:rPr>
          <w:b/>
        </w:rPr>
        <w:t>воспитательных</w:t>
      </w:r>
      <w:r>
        <w:rPr>
          <w:b/>
          <w:spacing w:val="-4"/>
        </w:rPr>
        <w:t xml:space="preserve"> </w:t>
      </w:r>
      <w:r>
        <w:rPr>
          <w:b/>
        </w:rPr>
        <w:t>аспектов</w:t>
      </w:r>
      <w:r>
        <w:rPr>
          <w:b/>
          <w:spacing w:val="-4"/>
        </w:rPr>
        <w:t xml:space="preserve"> </w:t>
      </w:r>
      <w:r>
        <w:rPr>
          <w:b/>
        </w:rPr>
        <w:t>в</w:t>
      </w:r>
      <w:r>
        <w:rPr>
          <w:b/>
          <w:spacing w:val="-3"/>
        </w:rPr>
        <w:t xml:space="preserve"> </w:t>
      </w:r>
      <w:r>
        <w:rPr>
          <w:b/>
        </w:rPr>
        <w:t>процессе</w:t>
      </w:r>
      <w:r>
        <w:rPr>
          <w:b/>
          <w:spacing w:val="-4"/>
        </w:rPr>
        <w:t xml:space="preserve"> </w:t>
      </w:r>
      <w:r>
        <w:rPr>
          <w:b/>
        </w:rPr>
        <w:t>учебных</w:t>
      </w:r>
      <w:r>
        <w:rPr>
          <w:b/>
          <w:spacing w:val="-3"/>
        </w:rPr>
        <w:t xml:space="preserve"> </w:t>
      </w:r>
      <w:r>
        <w:rPr>
          <w:b/>
          <w:spacing w:val="-2"/>
        </w:rPr>
        <w:t>занятий</w:t>
      </w:r>
    </w:p>
    <w:p>
      <w:pPr>
        <w:pStyle w:val="Normal"/>
        <w:tabs>
          <w:tab w:val="clear" w:pos="709"/>
          <w:tab w:val="left" w:pos="10206" w:leader="none"/>
        </w:tabs>
        <w:ind w:firstLine="709"/>
        <w:jc w:val="both"/>
        <w:rPr/>
      </w:pPr>
      <w:r>
        <w:rPr/>
        <w:t xml:space="preserve">На занятиях используются воспитательные возможности содержания учебной дисциплины, в том числе в сфере достижения личностных результатов обучения, </w:t>
      </w:r>
      <w:r>
        <w:rPr>
          <w:spacing w:val="-2"/>
        </w:rPr>
        <w:t>включающих:</w:t>
      </w:r>
    </w:p>
    <w:p>
      <w:pPr>
        <w:pStyle w:val="Normal"/>
        <w:widowControl w:val="false"/>
        <w:numPr>
          <w:ilvl w:val="0"/>
          <w:numId w:val="8"/>
        </w:numPr>
        <w:tabs>
          <w:tab w:val="clear" w:pos="709"/>
          <w:tab w:val="left" w:pos="1276" w:leader="none"/>
          <w:tab w:val="left" w:pos="10206" w:leader="none"/>
        </w:tabs>
        <w:autoSpaceDE w:val="false"/>
        <w:ind w:left="0" w:firstLine="709"/>
        <w:jc w:val="both"/>
        <w:rPr/>
      </w:pPr>
      <w:r>
        <w:rPr/>
        <w:t>демонстрацию интереса к будущей профессии;</w:t>
      </w:r>
    </w:p>
    <w:p>
      <w:pPr>
        <w:pStyle w:val="Normal"/>
        <w:widowControl w:val="false"/>
        <w:numPr>
          <w:ilvl w:val="0"/>
          <w:numId w:val="12"/>
        </w:numPr>
        <w:tabs>
          <w:tab w:val="clear" w:pos="709"/>
          <w:tab w:val="left" w:pos="1134" w:leader="none"/>
          <w:tab w:val="left" w:pos="10206" w:leader="none"/>
        </w:tabs>
        <w:autoSpaceDE w:val="false"/>
        <w:ind w:left="0" w:firstLine="709"/>
        <w:jc w:val="both"/>
        <w:rPr/>
      </w:pPr>
      <w:r>
        <w:rPr/>
        <w:t xml:space="preserve">  </w:t>
      </w:r>
      <w:r>
        <w:rPr/>
        <w:t>оценку собственного продвижения, личностного развития;</w:t>
      </w:r>
    </w:p>
    <w:p>
      <w:pPr>
        <w:pStyle w:val="Normal"/>
        <w:widowControl w:val="false"/>
        <w:numPr>
          <w:ilvl w:val="0"/>
          <w:numId w:val="12"/>
        </w:numPr>
        <w:tabs>
          <w:tab w:val="clear" w:pos="709"/>
          <w:tab w:val="left" w:pos="1134" w:leader="none"/>
          <w:tab w:val="left" w:pos="10206" w:leader="none"/>
        </w:tabs>
        <w:autoSpaceDE w:val="false"/>
        <w:ind w:left="0" w:firstLine="709"/>
        <w:jc w:val="both"/>
        <w:rPr/>
      </w:pPr>
      <w:r>
        <w:rPr/>
        <w:t>положительную динамика в организации собственной учебной деятельности по результатам самооценки, самоанализа и коррекции ее результатов;</w:t>
      </w:r>
    </w:p>
    <w:p>
      <w:pPr>
        <w:pStyle w:val="Normal"/>
        <w:widowControl w:val="false"/>
        <w:numPr>
          <w:ilvl w:val="0"/>
          <w:numId w:val="12"/>
        </w:numPr>
        <w:tabs>
          <w:tab w:val="clear" w:pos="709"/>
          <w:tab w:val="left" w:pos="1276" w:leader="none"/>
          <w:tab w:val="left" w:pos="10206" w:leader="none"/>
        </w:tabs>
        <w:autoSpaceDE w:val="false"/>
        <w:ind w:left="0" w:firstLine="709"/>
        <w:jc w:val="both"/>
        <w:rPr/>
      </w:pPr>
      <w:r>
        <w:rPr/>
        <w:t>ответственность за результат учебной деятельности и подготовки к профессиональной деятельности;</w:t>
      </w:r>
    </w:p>
    <w:p>
      <w:pPr>
        <w:pStyle w:val="Normal"/>
        <w:widowControl w:val="false"/>
        <w:numPr>
          <w:ilvl w:val="0"/>
          <w:numId w:val="7"/>
        </w:numPr>
        <w:tabs>
          <w:tab w:val="clear" w:pos="709"/>
          <w:tab w:val="left" w:pos="1134" w:leader="none"/>
          <w:tab w:val="left" w:pos="10206" w:leader="none"/>
        </w:tabs>
        <w:autoSpaceDE w:val="false"/>
        <w:ind w:left="0" w:firstLine="709"/>
        <w:jc w:val="both"/>
        <w:rPr/>
      </w:pPr>
      <w:r>
        <w:rPr/>
        <w:t xml:space="preserve">  </w:t>
      </w:r>
      <w:r>
        <w:rPr/>
        <w:t>проявление высокопрофессиональной трудовой активности;</w:t>
      </w:r>
    </w:p>
    <w:p>
      <w:pPr>
        <w:pStyle w:val="Normal"/>
        <w:widowControl w:val="false"/>
        <w:numPr>
          <w:ilvl w:val="0"/>
          <w:numId w:val="7"/>
        </w:numPr>
        <w:tabs>
          <w:tab w:val="clear" w:pos="709"/>
          <w:tab w:val="left" w:pos="1134" w:leader="none"/>
          <w:tab w:val="left" w:pos="10206" w:leader="none"/>
        </w:tabs>
        <w:autoSpaceDE w:val="false"/>
        <w:ind w:left="0" w:firstLine="709"/>
        <w:jc w:val="both"/>
        <w:rPr/>
      </w:pPr>
      <w:r>
        <w:rPr/>
        <w:t xml:space="preserve">  </w:t>
      </w:r>
      <w:r>
        <w:rPr/>
        <w:t>участие в исследовательской и проектной работе;</w:t>
      </w:r>
    </w:p>
    <w:p>
      <w:pPr>
        <w:pStyle w:val="Normal"/>
        <w:widowControl w:val="false"/>
        <w:numPr>
          <w:ilvl w:val="0"/>
          <w:numId w:val="7"/>
        </w:numPr>
        <w:tabs>
          <w:tab w:val="clear" w:pos="709"/>
          <w:tab w:val="left" w:pos="1134" w:leader="none"/>
          <w:tab w:val="left" w:pos="10206" w:leader="none"/>
        </w:tabs>
        <w:autoSpaceDE w:val="false"/>
        <w:ind w:left="0" w:firstLine="709"/>
        <w:jc w:val="both"/>
        <w:rPr/>
      </w:pPr>
      <w:r>
        <w:rPr/>
        <w:t xml:space="preserve">  </w:t>
      </w:r>
      <w:r>
        <w:rPr/>
        <w:t>участие в конкурсах профессионального мастерства, олимпиадах по профессии, викторинах, в предметных неделях;</w:t>
      </w:r>
    </w:p>
    <w:p>
      <w:pPr>
        <w:pStyle w:val="Normal"/>
        <w:widowControl w:val="false"/>
        <w:numPr>
          <w:ilvl w:val="0"/>
          <w:numId w:val="14"/>
        </w:numPr>
        <w:tabs>
          <w:tab w:val="clear" w:pos="709"/>
          <w:tab w:val="left" w:pos="1134" w:leader="none"/>
          <w:tab w:val="left" w:pos="10206" w:leader="none"/>
        </w:tabs>
        <w:autoSpaceDE w:val="false"/>
        <w:ind w:left="0" w:firstLine="709"/>
        <w:jc w:val="both"/>
        <w:rPr/>
      </w:pPr>
      <w:r>
        <w:rPr/>
        <w:t xml:space="preserve"> </w:t>
      </w:r>
      <w:r>
        <w:rPr/>
        <w:t>соблюдение этических норм общения при взаимодействии с обучающимися, преподавателями, мастерами и руководителями практики;</w:t>
      </w:r>
    </w:p>
    <w:p>
      <w:pPr>
        <w:pStyle w:val="Normal"/>
        <w:widowControl w:val="false"/>
        <w:numPr>
          <w:ilvl w:val="0"/>
          <w:numId w:val="9"/>
        </w:numPr>
        <w:tabs>
          <w:tab w:val="clear" w:pos="709"/>
          <w:tab w:val="left" w:pos="1134" w:leader="none"/>
          <w:tab w:val="left" w:pos="10206" w:leader="none"/>
        </w:tabs>
        <w:autoSpaceDE w:val="false"/>
        <w:ind w:left="0" w:firstLine="709"/>
        <w:jc w:val="both"/>
        <w:rPr/>
      </w:pPr>
      <w:r>
        <w:rPr/>
        <w:t xml:space="preserve"> </w:t>
      </w:r>
      <w:r>
        <w:rPr/>
        <w:t>конструктивное взаимодействие в учебном коллективе;</w:t>
      </w:r>
    </w:p>
    <w:p>
      <w:pPr>
        <w:pStyle w:val="Normal"/>
        <w:widowControl w:val="false"/>
        <w:numPr>
          <w:ilvl w:val="0"/>
          <w:numId w:val="17"/>
        </w:numPr>
        <w:tabs>
          <w:tab w:val="clear" w:pos="709"/>
          <w:tab w:val="left" w:pos="1134" w:leader="none"/>
          <w:tab w:val="left" w:pos="10206" w:leader="none"/>
        </w:tabs>
        <w:autoSpaceDE w:val="false"/>
        <w:ind w:left="0" w:firstLine="709"/>
        <w:jc w:val="both"/>
        <w:rPr/>
      </w:pPr>
      <w:r>
        <w:rPr/>
        <w:t xml:space="preserve"> </w:t>
      </w:r>
      <w:r>
        <w:rPr/>
        <w:t>демонстрация навыков межличностного делового общения, социального имиджа;</w:t>
      </w:r>
    </w:p>
    <w:p>
      <w:pPr>
        <w:pStyle w:val="Normal"/>
        <w:widowControl w:val="false"/>
        <w:numPr>
          <w:ilvl w:val="0"/>
          <w:numId w:val="17"/>
        </w:numPr>
        <w:tabs>
          <w:tab w:val="clear" w:pos="709"/>
          <w:tab w:val="left" w:pos="851" w:leader="none"/>
          <w:tab w:val="left" w:pos="1134" w:leader="none"/>
        </w:tabs>
        <w:autoSpaceDE w:val="false"/>
        <w:ind w:left="0" w:firstLine="709"/>
        <w:jc w:val="both"/>
        <w:rPr/>
      </w:pPr>
      <w:r>
        <w:rPr/>
        <w:t xml:space="preserve"> </w:t>
      </w:r>
      <w:r>
        <w:rPr/>
        <w:t>готовность к общению и взаимодействию с людьми самого разного статуса, этнической, религиозной принадлежности и в многообразных обстоятельствах;</w:t>
      </w:r>
    </w:p>
    <w:p>
      <w:pPr>
        <w:pStyle w:val="Normal"/>
        <w:widowControl w:val="false"/>
        <w:numPr>
          <w:ilvl w:val="0"/>
          <w:numId w:val="17"/>
        </w:numPr>
        <w:tabs>
          <w:tab w:val="clear" w:pos="709"/>
          <w:tab w:val="left" w:pos="1134" w:leader="none"/>
          <w:tab w:val="left" w:pos="10206" w:leader="none"/>
        </w:tabs>
        <w:autoSpaceDE w:val="false"/>
        <w:ind w:left="0" w:firstLine="709"/>
        <w:jc w:val="both"/>
        <w:rPr/>
      </w:pPr>
      <w:r>
        <w:rPr/>
        <w:t xml:space="preserve">сформированность гражданской позиции; участие в волонтерском движении;  </w:t>
      </w:r>
    </w:p>
    <w:p>
      <w:pPr>
        <w:pStyle w:val="Normal"/>
        <w:widowControl w:val="false"/>
        <w:numPr>
          <w:ilvl w:val="0"/>
          <w:numId w:val="17"/>
        </w:numPr>
        <w:tabs>
          <w:tab w:val="clear" w:pos="709"/>
          <w:tab w:val="left" w:pos="1134" w:leader="none"/>
          <w:tab w:val="left" w:pos="10206" w:leader="none"/>
        </w:tabs>
        <w:autoSpaceDE w:val="false"/>
        <w:ind w:left="0" w:firstLine="709"/>
        <w:jc w:val="both"/>
        <w:rPr/>
      </w:pPr>
      <w:r>
        <w:rPr/>
        <w:t>проявление мировоззренческих установок на готовность молодых людей к работе  на благо Отечества;</w:t>
      </w:r>
    </w:p>
    <w:p>
      <w:pPr>
        <w:pStyle w:val="Normal"/>
        <w:widowControl w:val="false"/>
        <w:numPr>
          <w:ilvl w:val="0"/>
          <w:numId w:val="18"/>
        </w:numPr>
        <w:tabs>
          <w:tab w:val="clear" w:pos="709"/>
          <w:tab w:val="left" w:pos="1134" w:leader="none"/>
          <w:tab w:val="left" w:pos="10206" w:leader="none"/>
        </w:tabs>
        <w:autoSpaceDE w:val="false"/>
        <w:ind w:left="0" w:firstLine="709"/>
        <w:jc w:val="both"/>
        <w:rPr/>
      </w:pPr>
      <w:r>
        <w:rPr/>
        <w:t>проявление правовой активности и навыков правомерного поведения, уважения к Закону;</w:t>
      </w:r>
    </w:p>
    <w:p>
      <w:pPr>
        <w:pStyle w:val="Normal"/>
        <w:widowControl w:val="false"/>
        <w:numPr>
          <w:ilvl w:val="0"/>
          <w:numId w:val="18"/>
        </w:numPr>
        <w:tabs>
          <w:tab w:val="clear" w:pos="709"/>
          <w:tab w:val="left" w:pos="1134" w:leader="none"/>
          <w:tab w:val="left" w:pos="10206" w:leader="none"/>
        </w:tabs>
        <w:autoSpaceDE w:val="false"/>
        <w:ind w:left="0" w:firstLine="709"/>
        <w:jc w:val="both"/>
        <w:rPr/>
      </w:pPr>
      <w:r>
        <w:rPr/>
        <w:t>отсутствие фактов проявления идеологии терроризма и экстремизма среди обучающихся;</w:t>
      </w:r>
    </w:p>
    <w:p>
      <w:pPr>
        <w:pStyle w:val="Normal"/>
        <w:widowControl w:val="false"/>
        <w:numPr>
          <w:ilvl w:val="0"/>
          <w:numId w:val="18"/>
        </w:numPr>
        <w:tabs>
          <w:tab w:val="clear" w:pos="709"/>
          <w:tab w:val="left" w:pos="1134" w:leader="none"/>
          <w:tab w:val="left" w:pos="10206" w:leader="none"/>
        </w:tabs>
        <w:autoSpaceDE w:val="false"/>
        <w:ind w:left="0" w:firstLine="709"/>
        <w:jc w:val="both"/>
        <w:rPr/>
      </w:pPr>
      <w:r>
        <w:rPr/>
        <w:t>отсутствие социальных конфликтов среди обучающихся, основанных на межнациональной, межрелигиозной почве;</w:t>
      </w:r>
    </w:p>
    <w:p>
      <w:pPr>
        <w:pStyle w:val="Normal"/>
        <w:widowControl w:val="false"/>
        <w:numPr>
          <w:ilvl w:val="0"/>
          <w:numId w:val="18"/>
        </w:numPr>
        <w:tabs>
          <w:tab w:val="clear" w:pos="709"/>
          <w:tab w:val="left" w:pos="1134" w:leader="none"/>
          <w:tab w:val="left" w:pos="10206" w:leader="none"/>
        </w:tabs>
        <w:autoSpaceDE w:val="false"/>
        <w:ind w:left="0" w:firstLine="709"/>
        <w:jc w:val="both"/>
        <w:rPr/>
      </w:pPr>
      <w:r>
        <w:rPr/>
        <w:t xml:space="preserve">участие в реализации просветительских программ, поисковых, археологических, военно-исторических, краеведческих отрядах и молодежных объединениях; </w:t>
      </w:r>
    </w:p>
    <w:p>
      <w:pPr>
        <w:pStyle w:val="Normal"/>
        <w:widowControl w:val="false"/>
        <w:numPr>
          <w:ilvl w:val="0"/>
          <w:numId w:val="18"/>
        </w:numPr>
        <w:tabs>
          <w:tab w:val="clear" w:pos="709"/>
          <w:tab w:val="left" w:pos="1134" w:leader="none"/>
          <w:tab w:val="left" w:pos="10206" w:leader="none"/>
        </w:tabs>
        <w:autoSpaceDE w:val="false"/>
        <w:ind w:left="0" w:firstLine="709"/>
        <w:jc w:val="both"/>
        <w:rPr/>
      </w:pPr>
      <w:r>
        <w:rPr/>
        <w:t>добровольческие инициативы по поддержки инвалидов и престарелых граждан;</w:t>
      </w:r>
    </w:p>
    <w:p>
      <w:pPr>
        <w:pStyle w:val="Normal"/>
        <w:widowControl w:val="false"/>
        <w:numPr>
          <w:ilvl w:val="0"/>
          <w:numId w:val="18"/>
        </w:numPr>
        <w:tabs>
          <w:tab w:val="clear" w:pos="709"/>
          <w:tab w:val="left" w:pos="1134" w:leader="none"/>
          <w:tab w:val="left" w:pos="10206" w:leader="none"/>
        </w:tabs>
        <w:autoSpaceDE w:val="false"/>
        <w:ind w:left="0" w:firstLine="709"/>
        <w:jc w:val="both"/>
        <w:rPr/>
      </w:pPr>
      <w:r>
        <w:rPr/>
        <w:t>проявление экологической культуры, бережного отношения к родной земле, природным богатствам России и мира;</w:t>
      </w:r>
    </w:p>
    <w:p>
      <w:pPr>
        <w:pStyle w:val="Normal"/>
        <w:widowControl w:val="false"/>
        <w:numPr>
          <w:ilvl w:val="0"/>
          <w:numId w:val="18"/>
        </w:numPr>
        <w:tabs>
          <w:tab w:val="clear" w:pos="709"/>
          <w:tab w:val="left" w:pos="1134" w:leader="none"/>
          <w:tab w:val="left" w:pos="10206" w:leader="none"/>
        </w:tabs>
        <w:autoSpaceDE w:val="false"/>
        <w:ind w:left="0" w:firstLine="709"/>
        <w:jc w:val="both"/>
        <w:rPr/>
      </w:pPr>
      <w:r>
        <w:rPr/>
        <w:t>демонстрацию умений и навыков разумного природопользования, нетерпимого отношения к действиям, приносящим вред экологии;</w:t>
      </w:r>
    </w:p>
    <w:p>
      <w:pPr>
        <w:pStyle w:val="Normal"/>
        <w:widowControl w:val="false"/>
        <w:numPr>
          <w:ilvl w:val="0"/>
          <w:numId w:val="18"/>
        </w:numPr>
        <w:tabs>
          <w:tab w:val="clear" w:pos="709"/>
          <w:tab w:val="left" w:pos="1134" w:leader="none"/>
          <w:tab w:val="left" w:pos="10206" w:leader="none"/>
        </w:tabs>
        <w:autoSpaceDE w:val="false"/>
        <w:ind w:left="0" w:firstLine="709"/>
        <w:jc w:val="both"/>
        <w:rPr/>
      </w:pPr>
      <w:r>
        <w:rPr/>
        <w:t>демонстрацию навыков здорового образа жизни и высокий уровень культуры здоровья обучающихся;</w:t>
      </w:r>
    </w:p>
    <w:p>
      <w:pPr>
        <w:pStyle w:val="Normal"/>
        <w:widowControl w:val="false"/>
        <w:numPr>
          <w:ilvl w:val="0"/>
          <w:numId w:val="18"/>
        </w:numPr>
        <w:tabs>
          <w:tab w:val="clear" w:pos="709"/>
          <w:tab w:val="left" w:pos="1134" w:leader="none"/>
          <w:tab w:val="left" w:pos="10206" w:leader="none"/>
        </w:tabs>
        <w:autoSpaceDE w:val="false"/>
        <w:ind w:left="0" w:firstLine="709"/>
        <w:jc w:val="both"/>
        <w:rPr/>
      </w:pPr>
      <w:r>
        <w:rPr/>
        <w:t>уважительное отношение к родителям, соблюдение этических норм общения при взаимодействии с ними, готовность к созданию семьи и ответственность за воспитание своих детей;</w:t>
      </w:r>
    </w:p>
    <w:p>
      <w:pPr>
        <w:pStyle w:val="Normal"/>
        <w:widowControl w:val="false"/>
        <w:numPr>
          <w:ilvl w:val="0"/>
          <w:numId w:val="18"/>
        </w:numPr>
        <w:tabs>
          <w:tab w:val="clear" w:pos="709"/>
          <w:tab w:val="left" w:pos="1134" w:leader="none"/>
          <w:tab w:val="left" w:pos="10206" w:leader="none"/>
        </w:tabs>
        <w:autoSpaceDE w:val="false"/>
        <w:ind w:left="0" w:firstLine="709"/>
        <w:jc w:val="both"/>
        <w:rPr/>
      </w:pPr>
      <w:r>
        <w:rPr/>
        <w:t>проявление культуры потребления информации, умений и навыков пользования компьютерной техникой, навыков отбора и критического анализа информации, умения ориентироваться в информационном пространстве;</w:t>
      </w:r>
    </w:p>
    <w:p>
      <w:pPr>
        <w:pStyle w:val="Normal"/>
        <w:widowControl w:val="false"/>
        <w:numPr>
          <w:ilvl w:val="0"/>
          <w:numId w:val="18"/>
        </w:numPr>
        <w:tabs>
          <w:tab w:val="clear" w:pos="709"/>
          <w:tab w:val="left" w:pos="1134" w:leader="none"/>
          <w:tab w:val="left" w:pos="10206" w:leader="none"/>
        </w:tabs>
        <w:autoSpaceDE w:val="false"/>
        <w:ind w:left="0" w:firstLine="709"/>
        <w:jc w:val="both"/>
        <w:rPr/>
      </w:pPr>
      <w:r>
        <w:rPr/>
        <w:t xml:space="preserve">участие в конкурсах профессионального мастерства разного уровня и в командных проектах; </w:t>
      </w:r>
    </w:p>
    <w:p>
      <w:pPr>
        <w:pStyle w:val="Normal"/>
        <w:widowControl w:val="false"/>
        <w:numPr>
          <w:ilvl w:val="0"/>
          <w:numId w:val="18"/>
        </w:numPr>
        <w:tabs>
          <w:tab w:val="clear" w:pos="709"/>
          <w:tab w:val="left" w:pos="1134" w:leader="none"/>
          <w:tab w:val="left" w:pos="10206" w:leader="none"/>
        </w:tabs>
        <w:autoSpaceDE w:val="false"/>
        <w:ind w:left="0" w:firstLine="709"/>
        <w:jc w:val="both"/>
        <w:rPr/>
      </w:pPr>
      <w:r>
        <w:rPr/>
        <w:t>формирование мотивации на получение профильного высшего образования по выбранной специальности;</w:t>
      </w:r>
    </w:p>
    <w:p>
      <w:pPr>
        <w:pStyle w:val="Normal"/>
        <w:widowControl w:val="false"/>
        <w:numPr>
          <w:ilvl w:val="0"/>
          <w:numId w:val="18"/>
        </w:numPr>
        <w:tabs>
          <w:tab w:val="clear" w:pos="709"/>
          <w:tab w:val="left" w:pos="1134" w:leader="none"/>
          <w:tab w:val="left" w:pos="10206" w:leader="none"/>
        </w:tabs>
        <w:autoSpaceDE w:val="false"/>
        <w:ind w:left="0" w:firstLine="709"/>
        <w:jc w:val="both"/>
        <w:rPr/>
      </w:pPr>
      <w:r>
        <w:rPr/>
        <w:t>проявление экономической и финансовой культуры, экономической грамотности, а также собственной адекватной позиции по отношению к социально-экономической действительности;</w:t>
      </w:r>
    </w:p>
    <w:p>
      <w:pPr>
        <w:pStyle w:val="Normal"/>
        <w:widowControl w:val="false"/>
        <w:numPr>
          <w:ilvl w:val="0"/>
          <w:numId w:val="18"/>
        </w:numPr>
        <w:tabs>
          <w:tab w:val="clear" w:pos="709"/>
          <w:tab w:val="left" w:pos="851" w:leader="none"/>
          <w:tab w:val="left" w:pos="1134" w:leader="none"/>
        </w:tabs>
        <w:autoSpaceDE w:val="false"/>
        <w:ind w:left="0" w:firstLine="709"/>
        <w:jc w:val="both"/>
        <w:rPr/>
      </w:pPr>
      <w:r>
        <w:rPr/>
        <w:t>развитие эстетического восприятия, способности воспринимать прекрасное в окружающей природе, в искусстве.</w:t>
      </w:r>
    </w:p>
    <w:p>
      <w:pPr>
        <w:pStyle w:val="Normal"/>
        <w:ind w:firstLine="709"/>
        <w:jc w:val="both"/>
        <w:rPr/>
      </w:pPr>
      <w:r>
        <w:rPr/>
        <w:t>Обучающимся демонстрируются примеры ответственного, гражданского поведения, проявления человеколюбия и добросердечности, через подбор соответствующего материала для чтения, задач для решения, проблемных ситуаций</w:t>
      </w:r>
      <w:r>
        <w:rPr>
          <w:spacing w:val="40"/>
        </w:rPr>
        <w:t xml:space="preserve"> </w:t>
      </w:r>
      <w:r>
        <w:rPr/>
        <w:t>для обсуждения.</w:t>
      </w:r>
    </w:p>
    <w:p>
      <w:pPr>
        <w:pStyle w:val="TextBody"/>
        <w:spacing w:before="0" w:after="0"/>
        <w:ind w:firstLine="709"/>
        <w:jc w:val="both"/>
        <w:rPr/>
      </w:pPr>
      <w:r>
        <w:rPr/>
      </w:r>
    </w:p>
    <w:p>
      <w:pPr>
        <w:pStyle w:val="Heading1"/>
        <w:keepNext w:val="false"/>
        <w:widowControl w:val="false"/>
        <w:tabs>
          <w:tab w:val="clear" w:pos="709"/>
          <w:tab w:val="left" w:pos="1042" w:leader="none"/>
        </w:tabs>
        <w:ind w:firstLine="709"/>
        <w:jc w:val="both"/>
        <w:rPr>
          <w:b/>
          <w:b/>
        </w:rPr>
      </w:pPr>
      <w:r>
        <w:rPr>
          <w:b/>
        </w:rPr>
        <w:t>1.4.Использование</w:t>
      </w:r>
      <w:r>
        <w:rPr>
          <w:b/>
          <w:spacing w:val="-6"/>
        </w:rPr>
        <w:t xml:space="preserve"> </w:t>
      </w:r>
      <w:r>
        <w:rPr>
          <w:b/>
        </w:rPr>
        <w:t>активных</w:t>
      </w:r>
      <w:r>
        <w:rPr>
          <w:b/>
          <w:spacing w:val="-2"/>
        </w:rPr>
        <w:t xml:space="preserve"> </w:t>
      </w:r>
      <w:r>
        <w:rPr>
          <w:b/>
        </w:rPr>
        <w:t>и</w:t>
      </w:r>
      <w:r>
        <w:rPr>
          <w:b/>
          <w:spacing w:val="-3"/>
        </w:rPr>
        <w:t xml:space="preserve"> </w:t>
      </w:r>
      <w:r>
        <w:rPr>
          <w:b/>
        </w:rPr>
        <w:t>интерактивных</w:t>
      </w:r>
      <w:r>
        <w:rPr>
          <w:b/>
          <w:spacing w:val="-2"/>
        </w:rPr>
        <w:t xml:space="preserve"> </w:t>
      </w:r>
      <w:r>
        <w:rPr>
          <w:b/>
        </w:rPr>
        <w:t>форм</w:t>
      </w:r>
      <w:r>
        <w:rPr>
          <w:b/>
          <w:spacing w:val="-3"/>
        </w:rPr>
        <w:t xml:space="preserve"> </w:t>
      </w:r>
      <w:r>
        <w:rPr>
          <w:b/>
        </w:rPr>
        <w:t>проведения</w:t>
      </w:r>
      <w:r>
        <w:rPr>
          <w:b/>
          <w:spacing w:val="-5"/>
        </w:rPr>
        <w:t xml:space="preserve"> </w:t>
      </w:r>
      <w:r>
        <w:rPr>
          <w:b/>
          <w:spacing w:val="-2"/>
        </w:rPr>
        <w:t>занятий</w:t>
      </w:r>
    </w:p>
    <w:p>
      <w:pPr>
        <w:pStyle w:val="TextBody"/>
        <w:spacing w:before="0" w:after="0"/>
        <w:ind w:firstLine="709"/>
        <w:jc w:val="both"/>
        <w:rPr/>
      </w:pPr>
      <w:r>
        <w:rPr/>
        <w:t>На занятиях по профессиональному модулю используются следующие активные и интерактивные формы проведения занятий:</w:t>
      </w:r>
    </w:p>
    <w:p>
      <w:pPr>
        <w:pStyle w:val="Style27"/>
        <w:widowControl w:val="false"/>
        <w:numPr>
          <w:ilvl w:val="0"/>
          <w:numId w:val="4"/>
        </w:numPr>
        <w:tabs>
          <w:tab w:val="clear" w:pos="709"/>
          <w:tab w:val="left" w:pos="1134" w:leader="none"/>
        </w:tabs>
        <w:autoSpaceDE w:val="false"/>
        <w:spacing w:lineRule="auto" w:line="240" w:before="0" w:after="0"/>
        <w:ind w:left="0" w:firstLine="709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групповая</w:t>
      </w:r>
      <w:r>
        <w:rPr>
          <w:rFonts w:cs="Times New Roman" w:ascii="Times New Roman" w:hAnsi="Times New Roman"/>
          <w:spacing w:val="-3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работа</w:t>
      </w:r>
      <w:r>
        <w:rPr>
          <w:rFonts w:cs="Times New Roman" w:ascii="Times New Roman" w:hAnsi="Times New Roman"/>
          <w:spacing w:val="-2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или</w:t>
      </w:r>
      <w:r>
        <w:rPr>
          <w:rFonts w:cs="Times New Roman" w:ascii="Times New Roman" w:hAnsi="Times New Roman"/>
          <w:spacing w:val="-2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работа</w:t>
      </w:r>
      <w:r>
        <w:rPr>
          <w:rFonts w:cs="Times New Roman" w:ascii="Times New Roman" w:hAnsi="Times New Roman"/>
          <w:spacing w:val="-3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в</w:t>
      </w:r>
      <w:r>
        <w:rPr>
          <w:rFonts w:cs="Times New Roman" w:ascii="Times New Roman" w:hAnsi="Times New Roman"/>
          <w:spacing w:val="-2"/>
          <w:sz w:val="24"/>
          <w:szCs w:val="24"/>
        </w:rPr>
        <w:t xml:space="preserve"> парах;</w:t>
      </w:r>
    </w:p>
    <w:p>
      <w:pPr>
        <w:pStyle w:val="Style27"/>
        <w:widowControl w:val="false"/>
        <w:numPr>
          <w:ilvl w:val="0"/>
          <w:numId w:val="4"/>
        </w:numPr>
        <w:tabs>
          <w:tab w:val="clear" w:pos="709"/>
          <w:tab w:val="left" w:pos="1134" w:leader="none"/>
        </w:tabs>
        <w:autoSpaceDE w:val="false"/>
        <w:spacing w:lineRule="auto" w:line="240" w:before="0" w:after="0"/>
        <w:ind w:left="0" w:firstLine="709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решение</w:t>
      </w:r>
      <w:r>
        <w:rPr>
          <w:rFonts w:cs="Times New Roman" w:ascii="Times New Roman" w:hAnsi="Times New Roman"/>
          <w:spacing w:val="-4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ситуационных</w:t>
      </w:r>
      <w:r>
        <w:rPr>
          <w:rFonts w:cs="Times New Roman" w:ascii="Times New Roman" w:hAnsi="Times New Roman"/>
          <w:spacing w:val="-2"/>
          <w:sz w:val="24"/>
          <w:szCs w:val="24"/>
        </w:rPr>
        <w:t xml:space="preserve"> задач;</w:t>
      </w:r>
    </w:p>
    <w:p>
      <w:pPr>
        <w:pStyle w:val="Style27"/>
        <w:widowControl w:val="false"/>
        <w:numPr>
          <w:ilvl w:val="0"/>
          <w:numId w:val="4"/>
        </w:numPr>
        <w:tabs>
          <w:tab w:val="clear" w:pos="709"/>
          <w:tab w:val="left" w:pos="1134" w:leader="none"/>
        </w:tabs>
        <w:autoSpaceDE w:val="false"/>
        <w:spacing w:lineRule="auto" w:line="240" w:before="0" w:after="0"/>
        <w:ind w:left="0" w:firstLine="709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решение</w:t>
      </w:r>
      <w:r>
        <w:rPr>
          <w:rFonts w:cs="Times New Roman" w:ascii="Times New Roman" w:hAnsi="Times New Roman"/>
          <w:spacing w:val="-5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производственных</w:t>
      </w:r>
      <w:r>
        <w:rPr>
          <w:rFonts w:cs="Times New Roman" w:ascii="Times New Roman" w:hAnsi="Times New Roman"/>
          <w:spacing w:val="-5"/>
          <w:sz w:val="24"/>
          <w:szCs w:val="24"/>
        </w:rPr>
        <w:t xml:space="preserve"> </w:t>
      </w:r>
      <w:r>
        <w:rPr>
          <w:rFonts w:cs="Times New Roman" w:ascii="Times New Roman" w:hAnsi="Times New Roman"/>
          <w:spacing w:val="-2"/>
          <w:sz w:val="24"/>
          <w:szCs w:val="24"/>
        </w:rPr>
        <w:t>задач;</w:t>
      </w:r>
    </w:p>
    <w:p>
      <w:pPr>
        <w:pStyle w:val="Style27"/>
        <w:widowControl w:val="false"/>
        <w:numPr>
          <w:ilvl w:val="0"/>
          <w:numId w:val="4"/>
        </w:numPr>
        <w:tabs>
          <w:tab w:val="clear" w:pos="709"/>
          <w:tab w:val="left" w:pos="1134" w:leader="none"/>
          <w:tab w:val="left" w:pos="3496" w:leader="none"/>
          <w:tab w:val="left" w:pos="5107" w:leader="none"/>
          <w:tab w:val="left" w:pos="6782" w:leader="none"/>
          <w:tab w:val="left" w:pos="7153" w:leader="none"/>
          <w:tab w:val="left" w:pos="8132" w:leader="none"/>
          <w:tab w:val="left" w:pos="9561" w:leader="none"/>
        </w:tabs>
        <w:autoSpaceDE w:val="false"/>
        <w:spacing w:lineRule="auto" w:line="240" w:before="0" w:after="0"/>
        <w:ind w:left="0" w:firstLine="709"/>
        <w:contextualSpacing w:val="false"/>
        <w:jc w:val="both"/>
        <w:rPr/>
      </w:pPr>
      <w:r>
        <w:rPr>
          <w:rFonts w:cs="Times New Roman" w:ascii="Times New Roman" w:hAnsi="Times New Roman"/>
          <w:spacing w:val="-2"/>
          <w:sz w:val="24"/>
          <w:szCs w:val="24"/>
        </w:rPr>
        <w:t>исследовательская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pacing w:val="-2"/>
          <w:sz w:val="24"/>
          <w:szCs w:val="24"/>
        </w:rPr>
        <w:t>деятельность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pacing w:val="-2"/>
          <w:sz w:val="24"/>
          <w:szCs w:val="24"/>
        </w:rPr>
        <w:t>обучающихся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pacing w:val="-10"/>
          <w:sz w:val="24"/>
          <w:szCs w:val="24"/>
        </w:rPr>
        <w:t>в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pacing w:val="-2"/>
          <w:sz w:val="24"/>
          <w:szCs w:val="24"/>
        </w:rPr>
        <w:t>рамках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pacing w:val="-2"/>
          <w:sz w:val="24"/>
          <w:szCs w:val="24"/>
        </w:rPr>
        <w:t>реализации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pacing w:val="-4"/>
          <w:sz w:val="24"/>
          <w:szCs w:val="24"/>
        </w:rPr>
        <w:t xml:space="preserve">ими </w:t>
      </w:r>
      <w:r>
        <w:rPr>
          <w:rFonts w:cs="Times New Roman" w:ascii="Times New Roman" w:hAnsi="Times New Roman"/>
          <w:sz w:val="24"/>
          <w:szCs w:val="24"/>
        </w:rPr>
        <w:t>индивидуальных исследовательских проектов;</w:t>
      </w:r>
    </w:p>
    <w:p>
      <w:pPr>
        <w:pStyle w:val="TextBody"/>
        <w:spacing w:before="0" w:after="0"/>
        <w:ind w:firstLine="709"/>
        <w:jc w:val="both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</w:r>
    </w:p>
    <w:p>
      <w:pPr>
        <w:pStyle w:val="Heading1"/>
        <w:keepNext w:val="false"/>
        <w:widowControl w:val="false"/>
        <w:tabs>
          <w:tab w:val="clear" w:pos="709"/>
          <w:tab w:val="left" w:pos="1042" w:leader="none"/>
        </w:tabs>
        <w:ind w:firstLine="709"/>
        <w:jc w:val="both"/>
        <w:rPr>
          <w:b/>
          <w:b/>
        </w:rPr>
      </w:pPr>
      <w:r>
        <w:rPr>
          <w:b/>
        </w:rPr>
        <w:t>1.5.Практическая</w:t>
      </w:r>
      <w:r>
        <w:rPr>
          <w:b/>
          <w:spacing w:val="-3"/>
        </w:rPr>
        <w:t xml:space="preserve"> </w:t>
      </w:r>
      <w:r>
        <w:rPr>
          <w:b/>
          <w:spacing w:val="-2"/>
        </w:rPr>
        <w:t>подготовка</w:t>
      </w:r>
    </w:p>
    <w:p>
      <w:pPr>
        <w:pStyle w:val="TextBody"/>
        <w:spacing w:before="0" w:after="0"/>
        <w:ind w:firstLine="709"/>
        <w:jc w:val="both"/>
        <w:rPr/>
      </w:pPr>
      <w:r>
        <w:rPr/>
        <w:t>Практическая подготовка при реализации профессионального модуля организуется в форме:</w:t>
      </w:r>
    </w:p>
    <w:p>
      <w:pPr>
        <w:pStyle w:val="Style27"/>
        <w:widowControl w:val="false"/>
        <w:numPr>
          <w:ilvl w:val="0"/>
          <w:numId w:val="5"/>
        </w:numPr>
        <w:tabs>
          <w:tab w:val="clear" w:pos="709"/>
          <w:tab w:val="left" w:pos="1134" w:leader="none"/>
        </w:tabs>
        <w:autoSpaceDE w:val="false"/>
        <w:spacing w:lineRule="auto" w:line="240" w:before="0" w:after="0"/>
        <w:ind w:left="0" w:firstLine="709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учебной</w:t>
      </w:r>
      <w:r>
        <w:rPr>
          <w:rFonts w:cs="Times New Roman" w:ascii="Times New Roman" w:hAnsi="Times New Roman"/>
          <w:spacing w:val="-3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и</w:t>
      </w:r>
      <w:r>
        <w:rPr>
          <w:rFonts w:cs="Times New Roman" w:ascii="Times New Roman" w:hAnsi="Times New Roman"/>
          <w:spacing w:val="-3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производственной</w:t>
      </w:r>
      <w:r>
        <w:rPr>
          <w:rFonts w:cs="Times New Roman" w:ascii="Times New Roman" w:hAnsi="Times New Roman"/>
          <w:spacing w:val="-4"/>
          <w:sz w:val="24"/>
          <w:szCs w:val="24"/>
        </w:rPr>
        <w:t xml:space="preserve"> </w:t>
      </w:r>
      <w:r>
        <w:rPr>
          <w:rFonts w:cs="Times New Roman" w:ascii="Times New Roman" w:hAnsi="Times New Roman"/>
          <w:spacing w:val="-2"/>
          <w:sz w:val="24"/>
          <w:szCs w:val="24"/>
        </w:rPr>
        <w:t>практики;</w:t>
      </w:r>
    </w:p>
    <w:p>
      <w:pPr>
        <w:pStyle w:val="Style27"/>
        <w:widowControl w:val="false"/>
        <w:numPr>
          <w:ilvl w:val="0"/>
          <w:numId w:val="5"/>
        </w:numPr>
        <w:tabs>
          <w:tab w:val="clear" w:pos="709"/>
          <w:tab w:val="left" w:pos="1134" w:leader="none"/>
        </w:tabs>
        <w:autoSpaceDE w:val="false"/>
        <w:spacing w:lineRule="auto" w:line="240" w:before="0" w:after="0"/>
        <w:ind w:left="0" w:firstLine="709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проведения практических занятий, предусматривающих участие обучающихся в выполнении отдельных элементов работ, связанных с будущей профессиональной </w:t>
      </w:r>
      <w:r>
        <w:rPr>
          <w:rFonts w:cs="Times New Roman" w:ascii="Times New Roman" w:hAnsi="Times New Roman"/>
          <w:spacing w:val="-2"/>
          <w:sz w:val="24"/>
          <w:szCs w:val="24"/>
        </w:rPr>
        <w:t>деятельностью;</w:t>
      </w:r>
    </w:p>
    <w:p>
      <w:pPr>
        <w:pStyle w:val="Style27"/>
        <w:widowControl w:val="false"/>
        <w:numPr>
          <w:ilvl w:val="0"/>
          <w:numId w:val="5"/>
        </w:numPr>
        <w:tabs>
          <w:tab w:val="clear" w:pos="709"/>
          <w:tab w:val="left" w:pos="1134" w:leader="none"/>
        </w:tabs>
        <w:autoSpaceDE w:val="false"/>
        <w:spacing w:lineRule="auto" w:line="240" w:before="0" w:after="0"/>
        <w:ind w:left="0" w:firstLine="709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демонстрации практических навыков, моделирование обучающимися определенных видов работ, связанных с будущей профессиональной</w:t>
      </w:r>
      <w:r>
        <w:rPr>
          <w:rFonts w:cs="Times New Roman" w:ascii="Times New Roman" w:hAnsi="Times New Roman"/>
          <w:spacing w:val="40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деятельностью в условиях, приближенных к реальным производственным.</w:t>
      </w:r>
    </w:p>
    <w:p>
      <w:pPr>
        <w:pStyle w:val="Normal"/>
        <w:keepNext w:val="true"/>
        <w:keepLines/>
        <w:suppressLineNumbers/>
        <w:suppressAutoHyphens w:val="true"/>
        <w:spacing w:lineRule="auto" w:line="360" w:before="0" w:after="0"/>
        <w:contextualSpacing/>
        <w:rPr>
          <w:rFonts w:ascii="Times New Roman" w:hAnsi="Times New Roman" w:eastAsia="PMingLiU;新細明體" w:cs="Times New Roman"/>
          <w:b/>
          <w:b/>
          <w:sz w:val="24"/>
          <w:szCs w:val="24"/>
        </w:rPr>
      </w:pPr>
      <w:r>
        <w:rPr>
          <w:rFonts w:eastAsia="PMingLiU;新細明體" w:cs="Times New Roman"/>
          <w:b/>
          <w:sz w:val="24"/>
          <w:szCs w:val="24"/>
        </w:rPr>
      </w:r>
    </w:p>
    <w:p>
      <w:pPr>
        <w:pStyle w:val="Normal"/>
        <w:keepNext w:val="true"/>
        <w:keepLines/>
        <w:suppressLineNumbers/>
        <w:suppressAutoHyphens w:val="true"/>
        <w:spacing w:lineRule="auto" w:line="360" w:before="0" w:after="0"/>
        <w:contextualSpacing/>
        <w:rPr/>
      </w:pPr>
      <w:r>
        <w:rPr>
          <w:rFonts w:eastAsia="PMingLiU;新細明體"/>
          <w:b/>
        </w:rPr>
        <w:t>1.6. Количество часов, отводимое на освоение профессионального модуля</w:t>
      </w:r>
    </w:p>
    <w:p>
      <w:pPr>
        <w:pStyle w:val="Normal"/>
        <w:keepNext w:val="true"/>
        <w:keepLines/>
        <w:suppressLineNumbers/>
        <w:suppressAutoHyphens w:val="true"/>
        <w:spacing w:before="0" w:after="0"/>
        <w:ind w:firstLine="709"/>
        <w:contextualSpacing/>
        <w:rPr>
          <w:rFonts w:eastAsia="PMingLiU;新細明體"/>
        </w:rPr>
      </w:pPr>
      <w:r>
        <w:rPr>
          <w:rFonts w:eastAsia="PMingLiU;新細明體"/>
        </w:rPr>
        <w:t>Всего часов  387</w:t>
      </w:r>
    </w:p>
    <w:p>
      <w:pPr>
        <w:pStyle w:val="Normal"/>
        <w:keepNext w:val="true"/>
        <w:keepLines/>
        <w:suppressLineNumbers/>
        <w:suppressAutoHyphens w:val="true"/>
        <w:spacing w:before="0" w:after="0"/>
        <w:ind w:firstLine="709"/>
        <w:contextualSpacing/>
        <w:rPr>
          <w:rFonts w:eastAsia="PMingLiU;新細明體"/>
        </w:rPr>
      </w:pPr>
      <w:r>
        <w:rPr>
          <w:rFonts w:eastAsia="PMingLiU;新細明體"/>
        </w:rPr>
        <w:t>Из них на освоение МДК  237</w:t>
      </w:r>
    </w:p>
    <w:p>
      <w:pPr>
        <w:pStyle w:val="Normal"/>
        <w:keepNext w:val="true"/>
        <w:keepLines/>
        <w:suppressLineNumbers/>
        <w:suppressAutoHyphens w:val="true"/>
        <w:spacing w:before="0" w:after="0"/>
        <w:ind w:firstLine="709"/>
        <w:contextualSpacing/>
        <w:rPr>
          <w:rFonts w:eastAsia="PMingLiU;新細明體"/>
        </w:rPr>
      </w:pPr>
      <w:r>
        <w:rPr>
          <w:rFonts w:eastAsia="PMingLiU;新細明體"/>
        </w:rPr>
        <w:t>на практики, в том числе учебную  72</w:t>
      </w:r>
    </w:p>
    <w:p>
      <w:pPr>
        <w:pStyle w:val="Normal"/>
        <w:keepNext w:val="true"/>
        <w:keepLines/>
        <w:suppressLineNumbers/>
        <w:suppressAutoHyphens w:val="true"/>
        <w:spacing w:before="0" w:after="0"/>
        <w:ind w:firstLine="709"/>
        <w:contextualSpacing/>
        <w:rPr>
          <w:rFonts w:eastAsia="PMingLiU;新細明體"/>
        </w:rPr>
      </w:pPr>
      <w:r>
        <w:rPr>
          <w:rFonts w:eastAsia="PMingLiU;新細明體"/>
        </w:rPr>
        <w:t>и производственную  72</w:t>
      </w:r>
    </w:p>
    <w:p>
      <w:pPr>
        <w:pStyle w:val="Normal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jc w:val="center"/>
        <w:rPr>
          <w:rFonts w:eastAsia="PMingLiU;新細明體"/>
          <w:b/>
          <w:b/>
        </w:rPr>
      </w:pPr>
      <w:r>
        <w:rPr>
          <w:rFonts w:eastAsia="PMingLiU;新細明體"/>
          <w:b/>
        </w:rPr>
      </w:r>
    </w:p>
    <w:p>
      <w:pPr>
        <w:pStyle w:val="Normal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jc w:val="center"/>
        <w:rPr>
          <w:b/>
          <w:b/>
        </w:rPr>
      </w:pPr>
      <w:r>
        <w:rPr>
          <w:b/>
        </w:rPr>
      </w:r>
    </w:p>
    <w:p>
      <w:pPr>
        <w:sectPr>
          <w:footerReference w:type="default" r:id="rId3"/>
          <w:type w:val="nextPage"/>
          <w:pgSz w:w="11906" w:h="16838"/>
          <w:pgMar w:left="1701" w:right="850" w:gutter="0" w:header="0" w:top="1134" w:footer="708" w:bottom="1134"/>
          <w:pgNumType w:fmt="decimal"/>
          <w:formProt w:val="false"/>
          <w:textDirection w:val="lrTb"/>
          <w:docGrid w:type="default" w:linePitch="360" w:charSpace="0"/>
        </w:sectPr>
        <w:pStyle w:val="Normal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ind w:left="-180" w:right="-185" w:hanging="0"/>
        <w:jc w:val="both"/>
        <w:rPr>
          <w:b/>
          <w:b/>
        </w:rPr>
      </w:pPr>
      <w:r>
        <w:rPr>
          <w:b/>
        </w:rPr>
      </w:r>
    </w:p>
    <w:p>
      <w:pPr>
        <w:pStyle w:val="Normal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jc w:val="center"/>
        <w:rPr>
          <w:b/>
          <w:b/>
        </w:rPr>
      </w:pPr>
      <w:r>
        <w:rPr>
          <w:b/>
        </w:rPr>
        <w:t>2. СТРУКТУРА И СОДЕРЖАНИЕ ПРОФЕССИОНАЛЬНОГО МОДУЛЯ</w:t>
      </w:r>
    </w:p>
    <w:p>
      <w:pPr>
        <w:pStyle w:val="Normal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ind w:left="-180" w:hanging="0"/>
        <w:jc w:val="both"/>
        <w:rPr>
          <w:u w:val="single"/>
        </w:rPr>
      </w:pPr>
      <w:r>
        <w:rPr>
          <w:b/>
          <w:u w:val="single"/>
        </w:rPr>
        <w:t>2.1. Структура профессионального модуля</w:t>
      </w:r>
    </w:p>
    <w:tbl>
      <w:tblPr>
        <w:tblW w:w="4950" w:type="pct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29"/>
        <w:gridCol w:w="2225"/>
        <w:gridCol w:w="1529"/>
        <w:gridCol w:w="1147"/>
        <w:gridCol w:w="1218"/>
        <w:gridCol w:w="35"/>
        <w:gridCol w:w="1774"/>
        <w:gridCol w:w="36"/>
        <w:gridCol w:w="1500"/>
        <w:gridCol w:w="1847"/>
        <w:gridCol w:w="1524"/>
      </w:tblGrid>
      <w:tr>
        <w:trPr/>
        <w:tc>
          <w:tcPr>
            <w:tcW w:w="172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uppressAutoHyphens w:val="true"/>
              <w:ind w:left="-45" w:hanging="0"/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  <w:t>Коды профессиональных общих компетенций</w:t>
            </w:r>
          </w:p>
        </w:tc>
        <w:tc>
          <w:tcPr>
            <w:tcW w:w="22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uppressAutoHyphens w:val="true"/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  <w:t>Наименования разделов профессионального модуля</w:t>
            </w:r>
          </w:p>
        </w:tc>
        <w:tc>
          <w:tcPr>
            <w:tcW w:w="152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uppressAutoHyphens w:val="true"/>
              <w:jc w:val="center"/>
              <w:rPr>
                <w:rFonts w:eastAsia="PMingLiU;新細明體"/>
                <w:iCs/>
              </w:rPr>
            </w:pPr>
            <w:r>
              <w:rPr>
                <w:rFonts w:eastAsia="PMingLiU;新細明體"/>
                <w:iCs/>
              </w:rPr>
              <w:t>Суммарный объем нагрузки, час.</w:t>
            </w:r>
          </w:p>
        </w:tc>
        <w:tc>
          <w:tcPr>
            <w:tcW w:w="755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  <w:t>Занятия во взаимодействии с преподавателем, час</w:t>
            </w:r>
          </w:p>
        </w:tc>
        <w:tc>
          <w:tcPr>
            <w:tcW w:w="15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>
                <w:rFonts w:eastAsia="PMingLiU;新細明體"/>
              </w:rPr>
              <w:t>Самостоятельная работа</w:t>
            </w:r>
          </w:p>
        </w:tc>
      </w:tr>
      <w:tr>
        <w:trPr>
          <w:trHeight w:val="287" w:hRule="atLeast"/>
        </w:trPr>
        <w:tc>
          <w:tcPr>
            <w:tcW w:w="172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rPr>
                <w:rFonts w:eastAsia="PMingLiU;新細明體"/>
              </w:rPr>
            </w:pPr>
            <w:r>
              <w:rPr>
                <w:rFonts w:eastAsia="PMingLiU;新細明體"/>
              </w:rPr>
            </w:r>
          </w:p>
        </w:tc>
        <w:tc>
          <w:tcPr>
            <w:tcW w:w="222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rPr>
                <w:rFonts w:eastAsia="PMingLiU;新細明體"/>
              </w:rPr>
            </w:pPr>
            <w:r>
              <w:rPr>
                <w:rFonts w:eastAsia="PMingLiU;新細明體"/>
              </w:rPr>
            </w:r>
          </w:p>
        </w:tc>
        <w:tc>
          <w:tcPr>
            <w:tcW w:w="152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rPr>
                <w:rFonts w:eastAsia="PMingLiU;新細明體"/>
                <w:iCs/>
              </w:rPr>
            </w:pPr>
            <w:r>
              <w:rPr>
                <w:rFonts w:eastAsia="PMingLiU;新細明體"/>
                <w:iCs/>
              </w:rPr>
            </w:r>
          </w:p>
        </w:tc>
        <w:tc>
          <w:tcPr>
            <w:tcW w:w="421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  <w:t>Обучение по МДК</w:t>
            </w:r>
          </w:p>
        </w:tc>
        <w:tc>
          <w:tcPr>
            <w:tcW w:w="33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uppressAutoHyphens w:val="true"/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  <w:t>Практики</w:t>
            </w:r>
          </w:p>
        </w:tc>
        <w:tc>
          <w:tcPr>
            <w:tcW w:w="152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rFonts w:eastAsia="PMingLiU;新細明體"/>
              </w:rPr>
            </w:pPr>
            <w:r>
              <w:rPr>
                <w:rFonts w:eastAsia="PMingLiU;新細明體"/>
              </w:rPr>
            </w:r>
          </w:p>
        </w:tc>
      </w:tr>
      <w:tr>
        <w:trPr/>
        <w:tc>
          <w:tcPr>
            <w:tcW w:w="172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rPr>
                <w:rFonts w:eastAsia="PMingLiU;新細明體"/>
              </w:rPr>
            </w:pPr>
            <w:r>
              <w:rPr>
                <w:rFonts w:eastAsia="PMingLiU;新細明體"/>
              </w:rPr>
            </w:r>
          </w:p>
        </w:tc>
        <w:tc>
          <w:tcPr>
            <w:tcW w:w="222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rPr>
                <w:rFonts w:eastAsia="PMingLiU;新細明體"/>
              </w:rPr>
            </w:pPr>
            <w:r>
              <w:rPr>
                <w:rFonts w:eastAsia="PMingLiU;新細明體"/>
              </w:rPr>
            </w:r>
          </w:p>
        </w:tc>
        <w:tc>
          <w:tcPr>
            <w:tcW w:w="152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rPr>
                <w:rFonts w:eastAsia="PMingLiU;新細明體"/>
              </w:rPr>
            </w:pPr>
            <w:r>
              <w:rPr>
                <w:rFonts w:eastAsia="PMingLiU;新細明體"/>
              </w:rPr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uppressAutoHyphens w:val="true"/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  <w:t>Всего</w:t>
            </w:r>
          </w:p>
        </w:tc>
        <w:tc>
          <w:tcPr>
            <w:tcW w:w="1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uppressAutoHyphens w:val="true"/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  <w:t>Лекции, уроки</w:t>
            </w:r>
          </w:p>
        </w:tc>
        <w:tc>
          <w:tcPr>
            <w:tcW w:w="18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uppressAutoHyphens w:val="true"/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  <w:t>Лабораторных и практических занятий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uppressAutoHyphens w:val="true"/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  <w:t>Учебная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uppressAutoHyphens w:val="true"/>
              <w:rPr>
                <w:rFonts w:eastAsia="PMingLiU;新細明體"/>
              </w:rPr>
            </w:pPr>
            <w:r>
              <w:rPr>
                <w:rFonts w:eastAsia="PMingLiU;新細明體"/>
              </w:rPr>
              <w:t>Производственная (если предусмотрена рассредоточенная практика)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rPr>
                <w:rFonts w:eastAsia="PMingLiU;新細明體"/>
              </w:rPr>
            </w:pPr>
            <w:r>
              <w:rPr>
                <w:rFonts w:eastAsia="PMingLiU;新細明體"/>
              </w:rPr>
            </w:r>
          </w:p>
        </w:tc>
      </w:tr>
      <w:tr>
        <w:trPr/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rPr>
                <w:rFonts w:eastAsia="PMingLiU;新細明體"/>
              </w:rPr>
            </w:pPr>
            <w:r>
              <w:rPr>
                <w:rFonts w:eastAsia="PMingLiU;新細明體"/>
              </w:rPr>
              <w:t>1</w:t>
            </w:r>
          </w:p>
        </w:tc>
        <w:tc>
          <w:tcPr>
            <w:tcW w:w="2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rPr>
                <w:rFonts w:eastAsia="PMingLiU;新細明體"/>
              </w:rPr>
            </w:pPr>
            <w:r>
              <w:rPr>
                <w:rFonts w:eastAsia="PMingLiU;新細明體"/>
              </w:rPr>
              <w:t>2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rPr>
                <w:rFonts w:eastAsia="PMingLiU;新細明體"/>
              </w:rPr>
            </w:pPr>
            <w:r>
              <w:rPr>
                <w:rFonts w:eastAsia="PMingLiU;新細明體"/>
              </w:rPr>
              <w:t>3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rPr>
                <w:rFonts w:eastAsia="PMingLiU;新細明體"/>
              </w:rPr>
            </w:pPr>
            <w:r>
              <w:rPr>
                <w:rFonts w:eastAsia="PMingLiU;新細明體"/>
              </w:rPr>
              <w:t>4</w:t>
            </w:r>
          </w:p>
        </w:tc>
        <w:tc>
          <w:tcPr>
            <w:tcW w:w="1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rFonts w:eastAsia="PMingLiU;新細明體"/>
              </w:rPr>
            </w:pPr>
            <w:r>
              <w:rPr>
                <w:rFonts w:eastAsia="PMingLiU;新細明體"/>
              </w:rPr>
              <w:t>5</w:t>
            </w:r>
          </w:p>
        </w:tc>
        <w:tc>
          <w:tcPr>
            <w:tcW w:w="18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rPr>
                <w:rFonts w:eastAsia="PMingLiU;新細明體"/>
              </w:rPr>
            </w:pPr>
            <w:r>
              <w:rPr>
                <w:rFonts w:eastAsia="PMingLiU;新細明體"/>
              </w:rPr>
              <w:t>6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rPr>
                <w:rFonts w:eastAsia="PMingLiU;新細明體"/>
              </w:rPr>
            </w:pPr>
            <w:r>
              <w:rPr>
                <w:rFonts w:eastAsia="PMingLiU;新細明體"/>
              </w:rPr>
              <w:t>7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rPr>
                <w:rFonts w:eastAsia="PMingLiU;新細明體"/>
              </w:rPr>
            </w:pPr>
            <w:r>
              <w:rPr>
                <w:rFonts w:eastAsia="PMingLiU;新細明體"/>
              </w:rPr>
              <w:t>8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rPr>
                <w:rFonts w:eastAsia="PMingLiU;新細明體"/>
              </w:rPr>
            </w:pPr>
            <w:r>
              <w:rPr>
                <w:rFonts w:eastAsia="PMingLiU;新細明體"/>
              </w:rPr>
              <w:t>9</w:t>
            </w:r>
          </w:p>
        </w:tc>
      </w:tr>
      <w:tr>
        <w:trPr/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rFonts w:eastAsia="PMingLiU;新細明體"/>
              </w:rPr>
            </w:pPr>
            <w:r>
              <w:rPr>
                <w:rFonts w:eastAsia="PMingLiU;新細明體"/>
              </w:rPr>
              <w:t>ПК 3.1, ПК 3.3, ПК 3.4</w:t>
            </w:r>
          </w:p>
          <w:p>
            <w:pPr>
              <w:pStyle w:val="Normal"/>
              <w:rPr>
                <w:rFonts w:eastAsia="PMingLiU;新細明體"/>
              </w:rPr>
            </w:pPr>
            <w:r>
              <w:rPr>
                <w:rFonts w:eastAsia="PMingLiU;新細明體"/>
              </w:rPr>
            </w:r>
          </w:p>
          <w:p>
            <w:pPr>
              <w:pStyle w:val="Normal"/>
              <w:rPr>
                <w:rFonts w:eastAsia="PMingLiU;新細明體"/>
              </w:rPr>
            </w:pPr>
            <w:r>
              <w:rPr>
                <w:rFonts w:eastAsia="PMingLiU;新細明體"/>
              </w:rPr>
            </w:r>
          </w:p>
          <w:p>
            <w:pPr>
              <w:pStyle w:val="Normal"/>
              <w:rPr>
                <w:rFonts w:eastAsia="PMingLiU;新細明體"/>
              </w:rPr>
            </w:pPr>
            <w:r>
              <w:rPr>
                <w:rFonts w:eastAsia="PMingLiU;新細明體"/>
              </w:rPr>
            </w:r>
          </w:p>
        </w:tc>
        <w:tc>
          <w:tcPr>
            <w:tcW w:w="2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>
                <w:rFonts w:eastAsia="PMingLiU;新細明體"/>
              </w:rPr>
              <w:t>Раздел 1. Выполнение анализа и моделирования программных продуктов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56" w:before="0" w:after="16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111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56" w:before="0" w:after="16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75</w:t>
            </w:r>
          </w:p>
        </w:tc>
        <w:tc>
          <w:tcPr>
            <w:tcW w:w="1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56" w:before="0" w:after="16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16</w:t>
            </w:r>
          </w:p>
        </w:tc>
        <w:tc>
          <w:tcPr>
            <w:tcW w:w="18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56" w:before="0" w:after="16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59</w:t>
            </w:r>
          </w:p>
        </w:tc>
        <w:tc>
          <w:tcPr>
            <w:tcW w:w="15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256" w:before="0" w:after="16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</w:p>
        </w:tc>
        <w:tc>
          <w:tcPr>
            <w:tcW w:w="18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256" w:before="0" w:after="160"/>
              <w:ind w:left="-30" w:hanging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56" w:before="0" w:after="16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36</w:t>
            </w:r>
          </w:p>
        </w:tc>
      </w:tr>
      <w:tr>
        <w:trPr/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rFonts w:eastAsia="PMingLiU;新細明體"/>
              </w:rPr>
            </w:pPr>
            <w:r>
              <w:rPr>
                <w:rFonts w:eastAsia="PMingLiU;新細明體"/>
              </w:rPr>
              <w:t>ПК 3.2, ПК 3.4</w:t>
            </w:r>
          </w:p>
          <w:p>
            <w:pPr>
              <w:pStyle w:val="Normal"/>
              <w:rPr>
                <w:rFonts w:eastAsia="PMingLiU;新細明體"/>
              </w:rPr>
            </w:pPr>
            <w:r>
              <w:rPr>
                <w:rFonts w:eastAsia="PMingLiU;新細明體"/>
              </w:rPr>
            </w:r>
          </w:p>
        </w:tc>
        <w:tc>
          <w:tcPr>
            <w:tcW w:w="2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>
                <w:rFonts w:eastAsia="PMingLiU;新細明體"/>
              </w:rPr>
              <w:t>Раздел 2. Менеджмент программного проекта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56" w:before="0" w:after="16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126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56" w:before="0" w:after="16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90</w:t>
            </w:r>
          </w:p>
        </w:tc>
        <w:tc>
          <w:tcPr>
            <w:tcW w:w="1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37</w:t>
            </w:r>
          </w:p>
        </w:tc>
        <w:tc>
          <w:tcPr>
            <w:tcW w:w="18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eastAsia="PMingLiU;新細明體"/>
              </w:rPr>
            </w:pPr>
            <w:r>
              <w:rPr>
                <w:rFonts w:eastAsia="Calibri"/>
                <w:lang w:eastAsia="en-US"/>
              </w:rPr>
              <w:t>53</w:t>
            </w:r>
          </w:p>
        </w:tc>
        <w:tc>
          <w:tcPr>
            <w:tcW w:w="150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256" w:before="0" w:after="16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</w:p>
        </w:tc>
        <w:tc>
          <w:tcPr>
            <w:tcW w:w="184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eastAsia="PMingLiU;新細明體"/>
                <w:lang w:eastAsia="en-US"/>
              </w:rPr>
            </w:pPr>
            <w:r>
              <w:rPr>
                <w:rFonts w:eastAsia="PMingLiU;新細明體"/>
                <w:lang w:eastAsia="en-US"/>
              </w:rPr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56" w:before="0" w:after="16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36</w:t>
            </w:r>
          </w:p>
        </w:tc>
      </w:tr>
      <w:tr>
        <w:trPr/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rFonts w:eastAsia="PMingLiU;新細明體"/>
              </w:rPr>
            </w:pPr>
            <w:r>
              <w:rPr>
                <w:rFonts w:eastAsia="PMingLiU;新細明體"/>
              </w:rPr>
              <w:t>ПК 3.1- ПК 3.4</w:t>
            </w:r>
          </w:p>
          <w:p>
            <w:pPr>
              <w:pStyle w:val="Normal"/>
              <w:rPr>
                <w:rFonts w:eastAsia="PMingLiU;新細明體"/>
              </w:rPr>
            </w:pPr>
            <w:r>
              <w:rPr>
                <w:rFonts w:eastAsia="PMingLiU;新細明體"/>
              </w:rPr>
            </w:r>
          </w:p>
        </w:tc>
        <w:tc>
          <w:tcPr>
            <w:tcW w:w="2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rPr>
                <w:rFonts w:eastAsia="PMingLiU;新細明體"/>
              </w:rPr>
            </w:pPr>
            <w:r>
              <w:rPr>
                <w:rFonts w:eastAsia="PMingLiU;新細明體"/>
              </w:rPr>
              <w:t>Учебная практика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56" w:before="0" w:after="16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72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256" w:before="0" w:after="16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</w:p>
        </w:tc>
        <w:tc>
          <w:tcPr>
            <w:tcW w:w="1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</w:p>
        </w:tc>
        <w:tc>
          <w:tcPr>
            <w:tcW w:w="18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56" w:before="0" w:after="16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72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eastAsia="PMingLiU;新細明體"/>
                <w:lang w:eastAsia="en-US"/>
              </w:rPr>
            </w:pPr>
            <w:r>
              <w:rPr>
                <w:rFonts w:eastAsia="PMingLiU;新細明體"/>
                <w:lang w:eastAsia="en-US"/>
              </w:rPr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256" w:before="0" w:after="16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</w:p>
        </w:tc>
      </w:tr>
      <w:tr>
        <w:trPr/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rFonts w:eastAsia="PMingLiU;新細明體"/>
              </w:rPr>
            </w:pPr>
            <w:r>
              <w:rPr>
                <w:rFonts w:eastAsia="PMingLiU;新細明體"/>
              </w:rPr>
              <w:t>ПК 3.1- ПК 3.4</w:t>
            </w:r>
          </w:p>
          <w:p>
            <w:pPr>
              <w:pStyle w:val="Normal"/>
              <w:rPr>
                <w:rFonts w:eastAsia="PMingLiU;新細明體"/>
              </w:rPr>
            </w:pPr>
            <w:r>
              <w:rPr>
                <w:rFonts w:eastAsia="PMingLiU;新細明體"/>
              </w:rPr>
            </w:r>
          </w:p>
        </w:tc>
        <w:tc>
          <w:tcPr>
            <w:tcW w:w="2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>
                <w:rFonts w:eastAsia="PMingLiU;新細明體"/>
              </w:rPr>
              <w:t>Производственная практика (по профилю специальности), часов (если предусмотрена итоговая (концентрированная) практика)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  <w:t>72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</w:r>
          </w:p>
        </w:tc>
        <w:tc>
          <w:tcPr>
            <w:tcW w:w="456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snapToGrid w:val="false"/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  <w:t>72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</w:r>
          </w:p>
        </w:tc>
      </w:tr>
      <w:tr>
        <w:trPr/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rFonts w:eastAsia="PMingLiU;新細明體"/>
              </w:rPr>
            </w:pPr>
            <w:r>
              <w:rPr>
                <w:rFonts w:eastAsia="PMingLiU;新細明體"/>
              </w:rPr>
              <w:t>ПК 3.1- ПК 3.4</w:t>
            </w:r>
          </w:p>
        </w:tc>
        <w:tc>
          <w:tcPr>
            <w:tcW w:w="2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rFonts w:eastAsia="PMingLiU;新細明體"/>
              </w:rPr>
            </w:pPr>
            <w:r>
              <w:rPr>
                <w:rFonts w:eastAsia="PMingLiU;新細明體"/>
              </w:rPr>
              <w:t>Экзамен по ПМ.02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  <w:t>6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</w:r>
          </w:p>
        </w:tc>
        <w:tc>
          <w:tcPr>
            <w:tcW w:w="456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snapToGrid w:val="false"/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snapToGrid w:val="false"/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</w:r>
          </w:p>
        </w:tc>
      </w:tr>
      <w:tr>
        <w:trPr/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eastAsia="PMingLiU;新細明體"/>
                <w:b/>
                <w:b/>
              </w:rPr>
            </w:pPr>
            <w:r>
              <w:rPr>
                <w:rFonts w:eastAsia="PMingLiU;新細明體"/>
                <w:b/>
              </w:rPr>
            </w:r>
          </w:p>
        </w:tc>
        <w:tc>
          <w:tcPr>
            <w:tcW w:w="2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eastAsia="PMingLiU;新細明體"/>
                <w:b/>
                <w:b/>
              </w:rPr>
            </w:pPr>
            <w:r>
              <w:rPr>
                <w:rFonts w:eastAsia="PMingLiU;新細明體"/>
                <w:b/>
              </w:rPr>
              <w:t>Всего: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56" w:before="0" w:after="16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387  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56" w:before="0" w:after="16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165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56" w:before="0" w:after="16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53</w:t>
            </w:r>
          </w:p>
        </w:tc>
        <w:tc>
          <w:tcPr>
            <w:tcW w:w="18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56" w:before="0" w:after="16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112</w:t>
            </w:r>
          </w:p>
        </w:tc>
        <w:tc>
          <w:tcPr>
            <w:tcW w:w="15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56" w:before="0" w:after="16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72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72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56" w:before="0" w:after="16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72</w:t>
            </w:r>
          </w:p>
        </w:tc>
      </w:tr>
    </w:tbl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Heading1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5168" w:leader="none"/>
        </w:tabs>
        <w:ind w:left="284" w:right="-28" w:hanging="0"/>
        <w:rPr>
          <w:b/>
          <w:b/>
        </w:rPr>
      </w:pPr>
      <w:r>
        <w:rPr>
          <w:b/>
        </w:rPr>
        <w:t>2.2. Тематический план и содержание профессионального модуля</w:t>
      </w:r>
    </w:p>
    <w:p>
      <w:pPr>
        <w:pStyle w:val="Normal"/>
        <w:rPr>
          <w:b/>
          <w:b/>
        </w:rPr>
      </w:pPr>
      <w:r>
        <w:rPr>
          <w:b/>
        </w:rPr>
      </w:r>
    </w:p>
    <w:tbl>
      <w:tblPr>
        <w:tblW w:w="5000" w:type="pct"/>
        <w:jc w:val="left"/>
        <w:tblInd w:w="-11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71"/>
        <w:gridCol w:w="8995"/>
        <w:gridCol w:w="2846"/>
      </w:tblGrid>
      <w:tr>
        <w:trPr/>
        <w:tc>
          <w:tcPr>
            <w:tcW w:w="2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rFonts w:eastAsia="PMingLiU;新細明體"/>
                <w:b/>
                <w:b/>
                <w:iCs/>
              </w:rPr>
            </w:pPr>
            <w:r>
              <w:rPr>
                <w:rFonts w:eastAsia="PMingLiU;新細明體"/>
                <w:b/>
                <w:bCs/>
                <w:iCs/>
              </w:rPr>
              <w:t xml:space="preserve">Наименование разделов и тем профессионального модуля (ПМ), междисциплинарных курсов (МДК) </w:t>
            </w:r>
          </w:p>
        </w:tc>
        <w:tc>
          <w:tcPr>
            <w:tcW w:w="8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jc w:val="center"/>
              <w:rPr>
                <w:rFonts w:eastAsia="PMingLiU;新細明體"/>
                <w:b/>
                <w:b/>
                <w:bCs/>
              </w:rPr>
            </w:pPr>
            <w:r>
              <w:rPr>
                <w:rFonts w:eastAsia="PMingLiU;新細明體"/>
                <w:b/>
                <w:bCs/>
              </w:rPr>
              <w:t>Содержание учебного материала,</w:t>
            </w:r>
          </w:p>
          <w:p>
            <w:pPr>
              <w:pStyle w:val="Normal"/>
              <w:rPr>
                <w:rFonts w:eastAsia="PMingLiU;新細明體"/>
                <w:b/>
                <w:b/>
                <w:iCs/>
              </w:rPr>
            </w:pPr>
            <w:r>
              <w:rPr>
                <w:rFonts w:eastAsia="PMingLiU;新細明體"/>
                <w:b/>
                <w:bCs/>
              </w:rPr>
              <w:t xml:space="preserve">лабораторные работы и практические занятия, самостоятельная учебная работа обучающихся, курсовая работа (проект) </w:t>
            </w:r>
            <w:r>
              <w:rPr>
                <w:rFonts w:eastAsia="PMingLiU;新細明體"/>
                <w:bCs/>
              </w:rPr>
              <w:t>(если предусмотрены)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rPr>
                <w:rFonts w:eastAsia="PMingLiU;新細明體"/>
                <w:b/>
                <w:b/>
                <w:bCs/>
                <w:iCs/>
              </w:rPr>
            </w:pPr>
            <w:r>
              <w:rPr>
                <w:rFonts w:eastAsia="PMingLiU;新細明體"/>
                <w:b/>
                <w:bCs/>
                <w:iCs/>
              </w:rPr>
              <w:t>Объем часов</w:t>
            </w:r>
          </w:p>
        </w:tc>
      </w:tr>
      <w:tr>
        <w:trPr/>
        <w:tc>
          <w:tcPr>
            <w:tcW w:w="2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rFonts w:eastAsia="PMingLiU;新細明體"/>
                <w:b/>
                <w:b/>
              </w:rPr>
            </w:pPr>
            <w:r>
              <w:rPr>
                <w:rFonts w:eastAsia="PMingLiU;新細明體"/>
                <w:b/>
              </w:rPr>
              <w:t>1</w:t>
            </w:r>
          </w:p>
        </w:tc>
        <w:tc>
          <w:tcPr>
            <w:tcW w:w="8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rFonts w:eastAsia="PMingLiU;新細明體"/>
                <w:b/>
                <w:b/>
                <w:bCs/>
              </w:rPr>
            </w:pPr>
            <w:r>
              <w:rPr>
                <w:rFonts w:eastAsia="PMingLiU;新細明體"/>
                <w:b/>
                <w:bCs/>
              </w:rPr>
              <w:t>2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rPr>
                <w:rFonts w:eastAsia="PMingLiU;新細明體"/>
                <w:b/>
                <w:b/>
                <w:bCs/>
              </w:rPr>
            </w:pPr>
            <w:r>
              <w:rPr>
                <w:rFonts w:eastAsia="PMingLiU;新細明體"/>
                <w:b/>
                <w:bCs/>
              </w:rPr>
              <w:t>3</w:t>
            </w:r>
          </w:p>
        </w:tc>
      </w:tr>
      <w:tr>
        <w:trPr/>
        <w:tc>
          <w:tcPr>
            <w:tcW w:w="118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rFonts w:eastAsia="PMingLiU;新細明體"/>
                <w:b/>
                <w:b/>
              </w:rPr>
            </w:pPr>
            <w:r>
              <w:rPr>
                <w:rFonts w:eastAsia="PMingLiU;新細明體"/>
                <w:b/>
                <w:bCs/>
              </w:rPr>
              <w:t>Раздел 1. Выполнение анализа и моделирования программных продуктов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uppressAutoHyphens w:val="true"/>
              <w:spacing w:lineRule="auto" w:line="256" w:before="0" w:after="160"/>
              <w:jc w:val="center"/>
              <w:rPr>
                <w:rFonts w:eastAsia="Calibri"/>
                <w:b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111</w:t>
            </w:r>
          </w:p>
        </w:tc>
      </w:tr>
      <w:tr>
        <w:trPr/>
        <w:tc>
          <w:tcPr>
            <w:tcW w:w="118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rFonts w:eastAsia="PMingLiU;新細明體"/>
                <w:b/>
                <w:b/>
              </w:rPr>
            </w:pPr>
            <w:r>
              <w:rPr>
                <w:rFonts w:eastAsia="PMingLiU;新細明體"/>
                <w:b/>
                <w:bCs/>
              </w:rPr>
              <w:t>МДК. 02.01 Моделирование и анализ программного обеспечения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uppressAutoHyphens w:val="true"/>
              <w:spacing w:lineRule="auto" w:line="256" w:before="0" w:after="160"/>
              <w:jc w:val="center"/>
              <w:rPr>
                <w:rFonts w:eastAsia="Calibri"/>
                <w:b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111</w:t>
            </w:r>
          </w:p>
        </w:tc>
      </w:tr>
      <w:tr>
        <w:trPr>
          <w:trHeight w:val="543" w:hRule="atLeast"/>
        </w:trPr>
        <w:tc>
          <w:tcPr>
            <w:tcW w:w="28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>
                <w:rFonts w:eastAsia="PMingLiU;新細明體"/>
                <w:b/>
                <w:bCs/>
              </w:rPr>
              <w:t>Тема 1. Задачи и методы моделирования и анализа программных продуктов</w:t>
            </w:r>
          </w:p>
          <w:p>
            <w:pPr>
              <w:pStyle w:val="Normal"/>
              <w:rPr>
                <w:rFonts w:eastAsia="PMingLiU;新細明體"/>
                <w:b/>
                <w:b/>
                <w:bCs/>
              </w:rPr>
            </w:pPr>
            <w:r>
              <w:rPr>
                <w:rFonts w:eastAsia="PMingLiU;新細明體"/>
                <w:b/>
                <w:bCs/>
              </w:rPr>
            </w:r>
          </w:p>
          <w:p>
            <w:pPr>
              <w:pStyle w:val="Normal"/>
              <w:rPr>
                <w:rFonts w:eastAsia="PMingLiU;新細明體"/>
                <w:b/>
                <w:b/>
                <w:bCs/>
              </w:rPr>
            </w:pPr>
            <w:r>
              <w:rPr>
                <w:rFonts w:eastAsia="PMingLiU;新細明體"/>
                <w:b/>
                <w:bCs/>
              </w:rPr>
            </w:r>
          </w:p>
          <w:p>
            <w:pPr>
              <w:pStyle w:val="Normal"/>
              <w:rPr>
                <w:rFonts w:eastAsia="PMingLiU;新細明體"/>
                <w:b/>
                <w:b/>
                <w:bCs/>
              </w:rPr>
            </w:pPr>
            <w:r>
              <w:rPr>
                <w:rFonts w:eastAsia="PMingLiU;新細明體"/>
                <w:b/>
                <w:bCs/>
              </w:rPr>
            </w:r>
          </w:p>
          <w:p>
            <w:pPr>
              <w:pStyle w:val="Normal"/>
              <w:rPr>
                <w:rFonts w:eastAsia="PMingLiU;新細明體"/>
                <w:b/>
                <w:b/>
                <w:bCs/>
              </w:rPr>
            </w:pPr>
            <w:r>
              <w:rPr>
                <w:rFonts w:eastAsia="PMingLiU;新細明體"/>
                <w:b/>
                <w:bCs/>
              </w:rPr>
            </w:r>
          </w:p>
          <w:p>
            <w:pPr>
              <w:pStyle w:val="Normal"/>
              <w:rPr>
                <w:rFonts w:eastAsia="PMingLiU;新細明體"/>
                <w:b/>
                <w:b/>
                <w:bCs/>
              </w:rPr>
            </w:pPr>
            <w:r>
              <w:rPr>
                <w:rFonts w:eastAsia="PMingLiU;新細明體"/>
                <w:b/>
                <w:bCs/>
              </w:rPr>
            </w:r>
          </w:p>
          <w:p>
            <w:pPr>
              <w:pStyle w:val="Normal"/>
              <w:rPr>
                <w:rFonts w:eastAsia="PMingLiU;新細明體"/>
                <w:b/>
                <w:b/>
                <w:bCs/>
              </w:rPr>
            </w:pPr>
            <w:r>
              <w:rPr>
                <w:rFonts w:eastAsia="PMingLiU;新細明體"/>
                <w:b/>
                <w:bCs/>
              </w:rPr>
            </w:r>
          </w:p>
          <w:p>
            <w:pPr>
              <w:pStyle w:val="Normal"/>
              <w:rPr>
                <w:rFonts w:eastAsia="PMingLiU;新細明體"/>
                <w:b/>
                <w:b/>
                <w:bCs/>
              </w:rPr>
            </w:pPr>
            <w:r>
              <w:rPr>
                <w:rFonts w:eastAsia="PMingLiU;新細明體"/>
                <w:b/>
                <w:bCs/>
              </w:rPr>
            </w:r>
          </w:p>
          <w:p>
            <w:pPr>
              <w:pStyle w:val="Normal"/>
              <w:rPr>
                <w:rFonts w:eastAsia="PMingLiU;新細明體"/>
                <w:b/>
                <w:b/>
                <w:bCs/>
              </w:rPr>
            </w:pPr>
            <w:r>
              <w:rPr>
                <w:rFonts w:eastAsia="PMingLiU;新細明體"/>
                <w:b/>
                <w:bCs/>
              </w:rPr>
            </w:r>
          </w:p>
          <w:p>
            <w:pPr>
              <w:pStyle w:val="Normal"/>
              <w:rPr>
                <w:rFonts w:eastAsia="PMingLiU;新細明體"/>
                <w:b/>
                <w:b/>
                <w:bCs/>
              </w:rPr>
            </w:pPr>
            <w:r>
              <w:rPr>
                <w:rFonts w:eastAsia="PMingLiU;新細明體"/>
                <w:b/>
                <w:bCs/>
              </w:rPr>
            </w:r>
          </w:p>
          <w:p>
            <w:pPr>
              <w:pStyle w:val="Normal"/>
              <w:rPr>
                <w:rFonts w:eastAsia="PMingLiU;新細明體"/>
                <w:b/>
                <w:b/>
                <w:bCs/>
              </w:rPr>
            </w:pPr>
            <w:r>
              <w:rPr>
                <w:rFonts w:eastAsia="PMingLiU;新細明體"/>
                <w:b/>
                <w:bCs/>
              </w:rPr>
            </w:r>
          </w:p>
          <w:p>
            <w:pPr>
              <w:pStyle w:val="Normal"/>
              <w:rPr>
                <w:rFonts w:eastAsia="PMingLiU;新細明體"/>
                <w:b/>
                <w:b/>
                <w:bCs/>
              </w:rPr>
            </w:pPr>
            <w:r>
              <w:rPr>
                <w:rFonts w:eastAsia="PMingLiU;新細明體"/>
                <w:b/>
                <w:bCs/>
              </w:rPr>
            </w:r>
          </w:p>
          <w:p>
            <w:pPr>
              <w:pStyle w:val="Normal"/>
              <w:rPr>
                <w:rFonts w:eastAsia="PMingLiU;新細明體"/>
                <w:b/>
                <w:b/>
                <w:bCs/>
              </w:rPr>
            </w:pPr>
            <w:r>
              <w:rPr>
                <w:rFonts w:eastAsia="PMingLiU;新細明體"/>
                <w:b/>
                <w:bCs/>
              </w:rPr>
            </w:r>
          </w:p>
          <w:p>
            <w:pPr>
              <w:pStyle w:val="Normal"/>
              <w:rPr>
                <w:rFonts w:eastAsia="PMingLiU;新細明體"/>
                <w:b/>
                <w:b/>
                <w:bCs/>
              </w:rPr>
            </w:pPr>
            <w:r>
              <w:rPr>
                <w:rFonts w:eastAsia="PMingLiU;新細明體"/>
                <w:b/>
                <w:bCs/>
              </w:rPr>
            </w:r>
          </w:p>
          <w:p>
            <w:pPr>
              <w:pStyle w:val="Normal"/>
              <w:rPr>
                <w:rFonts w:eastAsia="PMingLiU;新細明體"/>
                <w:b/>
                <w:b/>
                <w:bCs/>
              </w:rPr>
            </w:pPr>
            <w:r>
              <w:rPr>
                <w:rFonts w:eastAsia="PMingLiU;新細明體"/>
                <w:b/>
                <w:bCs/>
              </w:rPr>
            </w:r>
          </w:p>
          <w:p>
            <w:pPr>
              <w:pStyle w:val="Normal"/>
              <w:rPr>
                <w:rFonts w:eastAsia="PMingLiU;新細明體"/>
                <w:b/>
                <w:b/>
                <w:bCs/>
              </w:rPr>
            </w:pPr>
            <w:r>
              <w:rPr>
                <w:rFonts w:eastAsia="PMingLiU;新細明體"/>
                <w:b/>
                <w:bCs/>
              </w:rPr>
            </w:r>
          </w:p>
          <w:p>
            <w:pPr>
              <w:pStyle w:val="Normal"/>
              <w:rPr>
                <w:rFonts w:eastAsia="PMingLiU;新細明體"/>
                <w:b/>
                <w:b/>
                <w:bCs/>
              </w:rPr>
            </w:pPr>
            <w:r>
              <w:rPr>
                <w:rFonts w:eastAsia="PMingLiU;新細明體"/>
                <w:b/>
                <w:bCs/>
              </w:rPr>
            </w:r>
          </w:p>
          <w:p>
            <w:pPr>
              <w:pStyle w:val="Normal"/>
              <w:rPr>
                <w:rFonts w:eastAsia="PMingLiU;新細明體"/>
                <w:b/>
                <w:b/>
                <w:bCs/>
              </w:rPr>
            </w:pPr>
            <w:r>
              <w:rPr>
                <w:rFonts w:eastAsia="PMingLiU;新細明體"/>
                <w:b/>
                <w:bCs/>
              </w:rPr>
            </w:r>
          </w:p>
          <w:p>
            <w:pPr>
              <w:pStyle w:val="Normal"/>
              <w:rPr>
                <w:rFonts w:eastAsia="PMingLiU;新細明體"/>
                <w:b/>
                <w:b/>
                <w:bCs/>
              </w:rPr>
            </w:pPr>
            <w:r>
              <w:rPr>
                <w:rFonts w:eastAsia="PMingLiU;新細明體"/>
                <w:b/>
                <w:bCs/>
              </w:rPr>
            </w:r>
          </w:p>
          <w:p>
            <w:pPr>
              <w:pStyle w:val="Normal"/>
              <w:rPr>
                <w:rFonts w:eastAsia="PMingLiU;新細明體"/>
                <w:b/>
                <w:b/>
                <w:bCs/>
              </w:rPr>
            </w:pPr>
            <w:r>
              <w:rPr>
                <w:rFonts w:eastAsia="PMingLiU;新細明體"/>
                <w:b/>
                <w:bCs/>
              </w:rPr>
            </w:r>
          </w:p>
          <w:p>
            <w:pPr>
              <w:pStyle w:val="Normal"/>
              <w:rPr>
                <w:rFonts w:eastAsia="PMingLiU;新細明體"/>
                <w:b/>
                <w:b/>
                <w:bCs/>
              </w:rPr>
            </w:pPr>
            <w:r>
              <w:rPr>
                <w:rFonts w:eastAsia="PMingLiU;新細明體"/>
                <w:b/>
                <w:bCs/>
              </w:rPr>
            </w:r>
          </w:p>
        </w:tc>
        <w:tc>
          <w:tcPr>
            <w:tcW w:w="8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rFonts w:eastAsia="PMingLiU;新細明體"/>
                <w:b/>
                <w:b/>
              </w:rPr>
            </w:pPr>
            <w:r>
              <w:rPr>
                <w:rFonts w:eastAsia="PMingLiU;新細明體"/>
                <w:b/>
                <w:bCs/>
              </w:rPr>
              <w:t xml:space="preserve">Содержание 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eastAsia="PMingLiU;新細明體"/>
                <w:b/>
                <w:b/>
              </w:rPr>
            </w:pPr>
            <w:r>
              <w:rPr>
                <w:rFonts w:eastAsia="PMingLiU;新細明體"/>
                <w:b/>
              </w:rPr>
              <w:t>8</w:t>
            </w:r>
          </w:p>
        </w:tc>
      </w:tr>
      <w:tr>
        <w:trPr>
          <w:trHeight w:val="672" w:hRule="atLeast"/>
        </w:trPr>
        <w:tc>
          <w:tcPr>
            <w:tcW w:w="287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rFonts w:eastAsia="PMingLiU;新細明體"/>
                <w:b/>
                <w:b/>
                <w:bCs/>
              </w:rPr>
            </w:pPr>
            <w:r>
              <w:rPr>
                <w:rFonts w:eastAsia="PMingLiU;新細明體"/>
                <w:b/>
                <w:bCs/>
              </w:rPr>
            </w:r>
          </w:p>
        </w:tc>
        <w:tc>
          <w:tcPr>
            <w:tcW w:w="8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numPr>
                <w:ilvl w:val="0"/>
                <w:numId w:val="13"/>
              </w:numPr>
              <w:spacing w:before="120" w:after="120"/>
              <w:rPr>
                <w:b/>
                <w:b/>
              </w:rPr>
            </w:pPr>
            <w:r>
              <w:rPr>
                <w:bCs/>
              </w:rPr>
              <w:t>Методы организации работы в команде разработчиков. Системы контроля версий. Цели, задачи, этапы и объекты ревьюирования. Планирование ревьюирования.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  <w:t>2</w:t>
            </w:r>
          </w:p>
        </w:tc>
      </w:tr>
      <w:tr>
        <w:trPr>
          <w:trHeight w:val="730" w:hRule="atLeast"/>
        </w:trPr>
        <w:tc>
          <w:tcPr>
            <w:tcW w:w="287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rFonts w:eastAsia="PMingLiU;新細明體"/>
                <w:b/>
                <w:b/>
                <w:bCs/>
              </w:rPr>
            </w:pPr>
            <w:r>
              <w:rPr>
                <w:rFonts w:eastAsia="PMingLiU;新細明體"/>
                <w:b/>
                <w:bCs/>
              </w:rPr>
            </w:r>
          </w:p>
        </w:tc>
        <w:tc>
          <w:tcPr>
            <w:tcW w:w="8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numPr>
                <w:ilvl w:val="0"/>
                <w:numId w:val="13"/>
              </w:numPr>
              <w:spacing w:before="120" w:after="120"/>
              <w:rPr/>
            </w:pPr>
            <w:r>
              <w:rPr>
                <w:bCs/>
              </w:rPr>
              <w:t>Цели, корректность и направления анализа программных продуктов. Выбор критериев сравнения. Представление результатов сравнения. Примеры сравнительного анализа программных продуктов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  <w:t>2</w:t>
            </w:r>
          </w:p>
        </w:tc>
      </w:tr>
      <w:tr>
        <w:trPr>
          <w:trHeight w:val="221" w:hRule="atLeast"/>
        </w:trPr>
        <w:tc>
          <w:tcPr>
            <w:tcW w:w="287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rFonts w:eastAsia="PMingLiU;新細明體"/>
                <w:b/>
                <w:b/>
                <w:bCs/>
              </w:rPr>
            </w:pPr>
            <w:r>
              <w:rPr>
                <w:rFonts w:eastAsia="PMingLiU;新細明體"/>
                <w:b/>
                <w:bCs/>
              </w:rPr>
            </w:r>
          </w:p>
        </w:tc>
        <w:tc>
          <w:tcPr>
            <w:tcW w:w="8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numPr>
                <w:ilvl w:val="0"/>
                <w:numId w:val="13"/>
              </w:numPr>
              <w:spacing w:before="120" w:after="120"/>
              <w:rPr/>
            </w:pPr>
            <w:r>
              <w:rPr>
                <w:bCs/>
              </w:rPr>
              <w:t>Цели, задачи и методы исследования программного кода. Механизмы и контроль внесения изменений в код.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  <w:t>2</w:t>
            </w:r>
          </w:p>
        </w:tc>
      </w:tr>
      <w:tr>
        <w:trPr>
          <w:trHeight w:val="133" w:hRule="atLeast"/>
        </w:trPr>
        <w:tc>
          <w:tcPr>
            <w:tcW w:w="287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rFonts w:eastAsia="PMingLiU;新細明體"/>
                <w:b/>
                <w:b/>
                <w:bCs/>
              </w:rPr>
            </w:pPr>
            <w:r>
              <w:rPr>
                <w:rFonts w:eastAsia="PMingLiU;新細明體"/>
                <w:b/>
                <w:bCs/>
              </w:rPr>
            </w:r>
          </w:p>
        </w:tc>
        <w:tc>
          <w:tcPr>
            <w:tcW w:w="8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numPr>
                <w:ilvl w:val="0"/>
                <w:numId w:val="13"/>
              </w:numPr>
              <w:spacing w:before="120" w:after="120"/>
              <w:rPr>
                <w:bCs/>
              </w:rPr>
            </w:pPr>
            <w:r>
              <w:rPr>
                <w:bCs/>
              </w:rPr>
              <w:t>Обратное проектирование. Анализ потоков данных. Дизассемблирование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  <w:t>2</w:t>
            </w:r>
          </w:p>
        </w:tc>
      </w:tr>
      <w:tr>
        <w:trPr/>
        <w:tc>
          <w:tcPr>
            <w:tcW w:w="287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rFonts w:eastAsia="PMingLiU;新細明體"/>
                <w:b/>
                <w:b/>
                <w:bCs/>
              </w:rPr>
            </w:pPr>
            <w:r>
              <w:rPr>
                <w:rFonts w:eastAsia="PMingLiU;新細明體"/>
                <w:b/>
                <w:bCs/>
              </w:rPr>
            </w:r>
          </w:p>
        </w:tc>
        <w:tc>
          <w:tcPr>
            <w:tcW w:w="8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rFonts w:eastAsia="PMingLiU;新細明體"/>
                <w:b/>
                <w:b/>
              </w:rPr>
            </w:pPr>
            <w:r>
              <w:rPr>
                <w:rFonts w:eastAsia="PMingLiU;新細明體"/>
                <w:b/>
                <w:bCs/>
              </w:rPr>
              <w:t xml:space="preserve">Тематика практических занятий  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56" w:before="0" w:after="160"/>
              <w:jc w:val="center"/>
              <w:rPr>
                <w:rFonts w:eastAsia="Calibri"/>
                <w:b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27</w:t>
            </w:r>
          </w:p>
        </w:tc>
      </w:tr>
      <w:tr>
        <w:trPr/>
        <w:tc>
          <w:tcPr>
            <w:tcW w:w="287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rFonts w:eastAsia="PMingLiU;新細明體"/>
                <w:b/>
                <w:b/>
                <w:bCs/>
                <w:lang w:eastAsia="en-US"/>
              </w:rPr>
            </w:pPr>
            <w:r>
              <w:rPr>
                <w:rFonts w:eastAsia="PMingLiU;新細明體"/>
                <w:b/>
                <w:bCs/>
                <w:lang w:eastAsia="en-US"/>
              </w:rPr>
            </w:r>
          </w:p>
        </w:tc>
        <w:tc>
          <w:tcPr>
            <w:tcW w:w="8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numPr>
                <w:ilvl w:val="0"/>
                <w:numId w:val="19"/>
              </w:numPr>
              <w:spacing w:before="120" w:after="120"/>
              <w:rPr/>
            </w:pPr>
            <w:r>
              <w:rPr>
                <w:bCs/>
              </w:rPr>
              <w:t>Практическая работа «Создание и изучение возможностей репозитория проекта»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56" w:before="0" w:after="16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6</w:t>
            </w:r>
          </w:p>
        </w:tc>
      </w:tr>
      <w:tr>
        <w:trPr/>
        <w:tc>
          <w:tcPr>
            <w:tcW w:w="287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rFonts w:eastAsia="PMingLiU;新細明體"/>
                <w:b/>
                <w:b/>
                <w:bCs/>
                <w:lang w:eastAsia="en-US"/>
              </w:rPr>
            </w:pPr>
            <w:r>
              <w:rPr>
                <w:rFonts w:eastAsia="PMingLiU;新細明體"/>
                <w:b/>
                <w:bCs/>
                <w:lang w:eastAsia="en-US"/>
              </w:rPr>
            </w:r>
          </w:p>
        </w:tc>
        <w:tc>
          <w:tcPr>
            <w:tcW w:w="8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numPr>
                <w:ilvl w:val="0"/>
                <w:numId w:val="19"/>
              </w:numPr>
              <w:spacing w:before="120" w:after="120"/>
              <w:rPr>
                <w:bCs/>
              </w:rPr>
            </w:pPr>
            <w:r>
              <w:rPr>
                <w:bCs/>
              </w:rPr>
              <w:t>Практическая работа «Экспорт настроек в командной среде разработки»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56" w:before="0" w:after="16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6</w:t>
            </w:r>
          </w:p>
        </w:tc>
      </w:tr>
      <w:tr>
        <w:trPr/>
        <w:tc>
          <w:tcPr>
            <w:tcW w:w="287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rFonts w:eastAsia="PMingLiU;新細明體"/>
                <w:b/>
                <w:b/>
                <w:bCs/>
                <w:lang w:eastAsia="en-US"/>
              </w:rPr>
            </w:pPr>
            <w:r>
              <w:rPr>
                <w:rFonts w:eastAsia="PMingLiU;新細明體"/>
                <w:b/>
                <w:bCs/>
                <w:lang w:eastAsia="en-US"/>
              </w:rPr>
            </w:r>
          </w:p>
        </w:tc>
        <w:tc>
          <w:tcPr>
            <w:tcW w:w="8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numPr>
                <w:ilvl w:val="0"/>
                <w:numId w:val="19"/>
              </w:numPr>
              <w:spacing w:before="120" w:after="120"/>
              <w:rPr>
                <w:bCs/>
              </w:rPr>
            </w:pPr>
            <w:r>
              <w:rPr>
                <w:bCs/>
              </w:rPr>
              <w:t xml:space="preserve"> </w:t>
            </w:r>
            <w:r>
              <w:rPr>
                <w:bCs/>
              </w:rPr>
              <w:t>Практическая работа «Сравнительный анализ офисных пакетов»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56" w:before="0" w:after="16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4</w:t>
            </w:r>
          </w:p>
        </w:tc>
      </w:tr>
      <w:tr>
        <w:trPr/>
        <w:tc>
          <w:tcPr>
            <w:tcW w:w="287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rFonts w:eastAsia="PMingLiU;新細明體"/>
                <w:b/>
                <w:b/>
                <w:bCs/>
                <w:lang w:eastAsia="en-US"/>
              </w:rPr>
            </w:pPr>
            <w:r>
              <w:rPr>
                <w:rFonts w:eastAsia="PMingLiU;新細明體"/>
                <w:b/>
                <w:bCs/>
                <w:lang w:eastAsia="en-US"/>
              </w:rPr>
            </w:r>
          </w:p>
        </w:tc>
        <w:tc>
          <w:tcPr>
            <w:tcW w:w="8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numPr>
                <w:ilvl w:val="0"/>
                <w:numId w:val="19"/>
              </w:numPr>
              <w:spacing w:before="120" w:after="120"/>
              <w:rPr>
                <w:bCs/>
              </w:rPr>
            </w:pPr>
            <w:r>
              <w:rPr>
                <w:bCs/>
              </w:rPr>
              <w:t>Практическая работа «Сравнительный анализ браузеров»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56" w:before="0" w:after="16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4</w:t>
            </w:r>
          </w:p>
        </w:tc>
      </w:tr>
      <w:tr>
        <w:trPr/>
        <w:tc>
          <w:tcPr>
            <w:tcW w:w="287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rFonts w:eastAsia="PMingLiU;新細明體"/>
                <w:b/>
                <w:b/>
                <w:bCs/>
                <w:lang w:eastAsia="en-US"/>
              </w:rPr>
            </w:pPr>
            <w:r>
              <w:rPr>
                <w:rFonts w:eastAsia="PMingLiU;新細明體"/>
                <w:b/>
                <w:bCs/>
                <w:lang w:eastAsia="en-US"/>
              </w:rPr>
            </w:r>
          </w:p>
        </w:tc>
        <w:tc>
          <w:tcPr>
            <w:tcW w:w="8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numPr>
                <w:ilvl w:val="0"/>
                <w:numId w:val="19"/>
              </w:numPr>
              <w:spacing w:before="120" w:after="120"/>
              <w:rPr>
                <w:bCs/>
              </w:rPr>
            </w:pPr>
            <w:r>
              <w:rPr>
                <w:bCs/>
              </w:rPr>
              <w:t>Практическая работа «Сравнительный анализ средств просмотра видео»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56" w:before="0" w:after="16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4</w:t>
            </w:r>
          </w:p>
        </w:tc>
      </w:tr>
      <w:tr>
        <w:trPr/>
        <w:tc>
          <w:tcPr>
            <w:tcW w:w="287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rFonts w:eastAsia="PMingLiU;新細明體"/>
                <w:b/>
                <w:b/>
                <w:bCs/>
                <w:lang w:eastAsia="en-US"/>
              </w:rPr>
            </w:pPr>
            <w:r>
              <w:rPr>
                <w:rFonts w:eastAsia="PMingLiU;新細明體"/>
                <w:b/>
                <w:bCs/>
                <w:lang w:eastAsia="en-US"/>
              </w:rPr>
            </w:r>
          </w:p>
        </w:tc>
        <w:tc>
          <w:tcPr>
            <w:tcW w:w="8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numPr>
                <w:ilvl w:val="0"/>
                <w:numId w:val="19"/>
              </w:numPr>
              <w:spacing w:before="120" w:after="120"/>
              <w:rPr>
                <w:bCs/>
              </w:rPr>
            </w:pPr>
            <w:r>
              <w:rPr>
                <w:bCs/>
              </w:rPr>
              <w:t>Практическая работа «Обратное проектирование алгоритма»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56" w:before="0" w:after="16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3</w:t>
            </w:r>
          </w:p>
        </w:tc>
      </w:tr>
      <w:tr>
        <w:trPr/>
        <w:tc>
          <w:tcPr>
            <w:tcW w:w="287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rFonts w:eastAsia="PMingLiU;新細明體"/>
                <w:b/>
                <w:b/>
                <w:bCs/>
                <w:lang w:eastAsia="en-US"/>
              </w:rPr>
            </w:pPr>
            <w:r>
              <w:rPr>
                <w:rFonts w:eastAsia="PMingLiU;新細明體"/>
                <w:b/>
                <w:bCs/>
                <w:lang w:eastAsia="en-US"/>
              </w:rPr>
            </w:r>
          </w:p>
        </w:tc>
        <w:tc>
          <w:tcPr>
            <w:tcW w:w="8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120" w:after="120"/>
              <w:ind w:left="720" w:hanging="0"/>
              <w:rPr>
                <w:bCs/>
              </w:rPr>
            </w:pPr>
            <w:r>
              <w:rPr>
                <w:bCs/>
              </w:rPr>
              <w:t>Самостоятельная работа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56" w:before="0" w:after="16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18</w:t>
            </w:r>
          </w:p>
        </w:tc>
      </w:tr>
      <w:tr>
        <w:trPr/>
        <w:tc>
          <w:tcPr>
            <w:tcW w:w="28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>
                <w:rFonts w:eastAsia="PMingLiU;新細明體"/>
                <w:b/>
                <w:bCs/>
              </w:rPr>
              <w:t>Тема 2. Организация ревьюирования. Инструментальные средства ревьюирования.</w:t>
            </w:r>
          </w:p>
          <w:p>
            <w:pPr>
              <w:pStyle w:val="Normal"/>
              <w:rPr>
                <w:rFonts w:eastAsia="PMingLiU;新細明體"/>
                <w:b/>
                <w:b/>
                <w:bCs/>
              </w:rPr>
            </w:pPr>
            <w:r>
              <w:rPr>
                <w:rFonts w:eastAsia="PMingLiU;新細明體"/>
                <w:b/>
                <w:bCs/>
              </w:rPr>
            </w:r>
          </w:p>
        </w:tc>
        <w:tc>
          <w:tcPr>
            <w:tcW w:w="8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rFonts w:eastAsia="PMingLiU;新細明體"/>
                <w:b/>
                <w:b/>
              </w:rPr>
            </w:pPr>
            <w:r>
              <w:rPr>
                <w:rFonts w:eastAsia="PMingLiU;新細明體"/>
                <w:b/>
                <w:bCs/>
              </w:rPr>
              <w:t xml:space="preserve">Содержание 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56" w:before="0" w:after="160"/>
              <w:jc w:val="center"/>
              <w:rPr>
                <w:rFonts w:eastAsia="Calibri"/>
                <w:b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8</w:t>
            </w:r>
          </w:p>
        </w:tc>
      </w:tr>
      <w:tr>
        <w:trPr>
          <w:trHeight w:val="295" w:hRule="atLeast"/>
        </w:trPr>
        <w:tc>
          <w:tcPr>
            <w:tcW w:w="287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rFonts w:eastAsia="PMingLiU;新細明體"/>
                <w:b/>
                <w:b/>
                <w:bCs/>
                <w:lang w:eastAsia="en-US"/>
              </w:rPr>
            </w:pPr>
            <w:r>
              <w:rPr>
                <w:rFonts w:eastAsia="PMingLiU;新細明體"/>
                <w:b/>
                <w:bCs/>
                <w:lang w:eastAsia="en-US"/>
              </w:rPr>
            </w:r>
          </w:p>
        </w:tc>
        <w:tc>
          <w:tcPr>
            <w:tcW w:w="8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numPr>
                <w:ilvl w:val="0"/>
                <w:numId w:val="11"/>
              </w:numPr>
              <w:spacing w:before="120" w:after="120"/>
              <w:rPr>
                <w:bCs/>
              </w:rPr>
            </w:pPr>
            <w:r>
              <w:rPr>
                <w:bCs/>
              </w:rPr>
              <w:t>Утилиты для review: обзор. Предпроцессинг кода. Интеграция в IDE.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  <w:t>2</w:t>
            </w:r>
          </w:p>
        </w:tc>
      </w:tr>
      <w:tr>
        <w:trPr>
          <w:trHeight w:val="331" w:hRule="atLeast"/>
        </w:trPr>
        <w:tc>
          <w:tcPr>
            <w:tcW w:w="287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rFonts w:eastAsia="PMingLiU;新細明體"/>
                <w:b/>
                <w:b/>
                <w:bCs/>
              </w:rPr>
            </w:pPr>
            <w:r>
              <w:rPr>
                <w:rFonts w:eastAsia="PMingLiU;新細明體"/>
                <w:b/>
                <w:bCs/>
              </w:rPr>
            </w:r>
          </w:p>
        </w:tc>
        <w:tc>
          <w:tcPr>
            <w:tcW w:w="8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numPr>
                <w:ilvl w:val="0"/>
                <w:numId w:val="11"/>
              </w:numPr>
              <w:spacing w:before="120" w:after="120"/>
              <w:rPr>
                <w:bCs/>
              </w:rPr>
            </w:pPr>
            <w:r>
              <w:rPr>
                <w:bCs/>
              </w:rPr>
              <w:t>Валидация кода на стороне сервера и разработчика. Совместимость и использование инструментов ревьюироваия в различных системах контроля версий.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  <w:t>2</w:t>
            </w:r>
          </w:p>
        </w:tc>
      </w:tr>
      <w:tr>
        <w:trPr>
          <w:trHeight w:val="102" w:hRule="atLeast"/>
        </w:trPr>
        <w:tc>
          <w:tcPr>
            <w:tcW w:w="287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rFonts w:eastAsia="PMingLiU;新細明體"/>
                <w:b/>
                <w:b/>
                <w:bCs/>
              </w:rPr>
            </w:pPr>
            <w:r>
              <w:rPr>
                <w:rFonts w:eastAsia="PMingLiU;新細明體"/>
                <w:b/>
                <w:bCs/>
              </w:rPr>
            </w:r>
          </w:p>
        </w:tc>
        <w:tc>
          <w:tcPr>
            <w:tcW w:w="8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numPr>
                <w:ilvl w:val="0"/>
                <w:numId w:val="11"/>
              </w:numPr>
              <w:spacing w:before="120" w:after="120"/>
              <w:rPr/>
            </w:pPr>
            <w:r>
              <w:rPr>
                <w:bCs/>
              </w:rPr>
              <w:t>Особенности ревьюирования в Linux. Настройки доступа. Типовые инструменты и методы анализа программных проектов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  <w:t>2</w:t>
            </w:r>
          </w:p>
        </w:tc>
      </w:tr>
      <w:tr>
        <w:trPr>
          <w:trHeight w:val="297" w:hRule="atLeast"/>
        </w:trPr>
        <w:tc>
          <w:tcPr>
            <w:tcW w:w="287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rFonts w:eastAsia="PMingLiU;新細明體"/>
                <w:b/>
                <w:b/>
                <w:bCs/>
              </w:rPr>
            </w:pPr>
            <w:r>
              <w:rPr>
                <w:rFonts w:eastAsia="PMingLiU;新細明體"/>
                <w:b/>
                <w:bCs/>
              </w:rPr>
            </w:r>
          </w:p>
        </w:tc>
        <w:tc>
          <w:tcPr>
            <w:tcW w:w="8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numPr>
                <w:ilvl w:val="0"/>
                <w:numId w:val="11"/>
              </w:numPr>
              <w:spacing w:before="120" w:after="120"/>
              <w:rPr>
                <w:bCs/>
              </w:rPr>
            </w:pPr>
            <w:r>
              <w:rPr>
                <w:bCs/>
              </w:rPr>
              <w:t>Инструментарий различных сред разработки. Инструментарий</w:t>
            </w:r>
            <w:r>
              <w:rPr>
                <w:bCs/>
                <w:lang w:val="en-US"/>
              </w:rPr>
              <w:t xml:space="preserve"> JavaDevelopmentKit. </w:t>
            </w:r>
            <w:r>
              <w:rPr>
                <w:bCs/>
              </w:rPr>
              <w:t>Инструментарий</w:t>
            </w:r>
            <w:r>
              <w:rPr>
                <w:bCs/>
                <w:lang w:val="en-US"/>
              </w:rPr>
              <w:t xml:space="preserve"> Eclipse C/C++ Development Tools. </w:t>
            </w:r>
            <w:r>
              <w:rPr>
                <w:bCs/>
              </w:rPr>
              <w:t>Инструментарий NetBeansи другие.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  <w:t>2</w:t>
            </w:r>
          </w:p>
        </w:tc>
      </w:tr>
      <w:tr>
        <w:trPr/>
        <w:tc>
          <w:tcPr>
            <w:tcW w:w="287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rFonts w:eastAsia="PMingLiU;新細明體"/>
                <w:b/>
                <w:b/>
                <w:bCs/>
                <w:lang w:val="en-US"/>
              </w:rPr>
            </w:pPr>
            <w:r>
              <w:rPr>
                <w:rFonts w:eastAsia="PMingLiU;新細明體"/>
                <w:b/>
                <w:bCs/>
                <w:lang w:val="en-US"/>
              </w:rPr>
            </w:r>
          </w:p>
        </w:tc>
        <w:tc>
          <w:tcPr>
            <w:tcW w:w="8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rFonts w:eastAsia="PMingLiU;新細明體"/>
                <w:b/>
                <w:b/>
              </w:rPr>
            </w:pPr>
            <w:r>
              <w:rPr>
                <w:rFonts w:eastAsia="PMingLiU;新細明體"/>
                <w:b/>
                <w:bCs/>
              </w:rPr>
              <w:t>Тематика практических занятий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56" w:before="0" w:after="160"/>
              <w:jc w:val="center"/>
              <w:rPr>
                <w:rFonts w:eastAsia="Calibri"/>
                <w:b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32</w:t>
            </w:r>
          </w:p>
        </w:tc>
      </w:tr>
      <w:tr>
        <w:trPr/>
        <w:tc>
          <w:tcPr>
            <w:tcW w:w="287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rFonts w:eastAsia="PMingLiU;新細明體"/>
                <w:b/>
                <w:b/>
                <w:bCs/>
                <w:lang w:eastAsia="en-US"/>
              </w:rPr>
            </w:pPr>
            <w:r>
              <w:rPr>
                <w:rFonts w:eastAsia="PMingLiU;新細明體"/>
                <w:b/>
                <w:bCs/>
                <w:lang w:eastAsia="en-US"/>
              </w:rPr>
            </w:r>
          </w:p>
        </w:tc>
        <w:tc>
          <w:tcPr>
            <w:tcW w:w="8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numPr>
                <w:ilvl w:val="0"/>
                <w:numId w:val="15"/>
              </w:numPr>
              <w:spacing w:before="0" w:after="160"/>
              <w:contextualSpacing/>
              <w:rPr>
                <w:bCs/>
              </w:rPr>
            </w:pPr>
            <w:r>
              <w:rPr>
                <w:bCs/>
              </w:rPr>
              <w:t>Практическая работа «Планирование code-review»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56" w:before="0" w:after="16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8</w:t>
            </w:r>
          </w:p>
        </w:tc>
      </w:tr>
      <w:tr>
        <w:trPr/>
        <w:tc>
          <w:tcPr>
            <w:tcW w:w="287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rFonts w:eastAsia="PMingLiU;新細明體"/>
                <w:b/>
                <w:b/>
                <w:bCs/>
                <w:lang w:eastAsia="en-US"/>
              </w:rPr>
            </w:pPr>
            <w:r>
              <w:rPr>
                <w:rFonts w:eastAsia="PMingLiU;新細明體"/>
                <w:b/>
                <w:bCs/>
                <w:lang w:eastAsia="en-US"/>
              </w:rPr>
            </w:r>
          </w:p>
        </w:tc>
        <w:tc>
          <w:tcPr>
            <w:tcW w:w="8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numPr>
                <w:ilvl w:val="0"/>
                <w:numId w:val="15"/>
              </w:numPr>
              <w:spacing w:before="0" w:after="160"/>
              <w:contextualSpacing/>
              <w:rPr>
                <w:bCs/>
              </w:rPr>
            </w:pPr>
            <w:r>
              <w:rPr>
                <w:bCs/>
              </w:rPr>
              <w:t>Практическая работа «Проверки на стороне клиента»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56" w:before="0" w:after="16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8</w:t>
            </w:r>
          </w:p>
        </w:tc>
      </w:tr>
      <w:tr>
        <w:trPr/>
        <w:tc>
          <w:tcPr>
            <w:tcW w:w="287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rFonts w:eastAsia="PMingLiU;新細明體"/>
                <w:b/>
                <w:b/>
                <w:bCs/>
                <w:lang w:eastAsia="en-US"/>
              </w:rPr>
            </w:pPr>
            <w:r>
              <w:rPr>
                <w:rFonts w:eastAsia="PMingLiU;新細明體"/>
                <w:b/>
                <w:bCs/>
                <w:lang w:eastAsia="en-US"/>
              </w:rPr>
            </w:r>
          </w:p>
        </w:tc>
        <w:tc>
          <w:tcPr>
            <w:tcW w:w="8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numPr>
                <w:ilvl w:val="0"/>
                <w:numId w:val="15"/>
              </w:numPr>
              <w:spacing w:before="0" w:after="160"/>
              <w:contextualSpacing/>
              <w:rPr>
                <w:bCs/>
              </w:rPr>
            </w:pPr>
            <w:r>
              <w:rPr>
                <w:bCs/>
              </w:rPr>
              <w:t>Практическая работа «Проверки на стороне сервера»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56" w:before="0" w:after="16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8</w:t>
            </w:r>
          </w:p>
        </w:tc>
      </w:tr>
      <w:tr>
        <w:trPr/>
        <w:tc>
          <w:tcPr>
            <w:tcW w:w="287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rFonts w:eastAsia="PMingLiU;新細明體"/>
                <w:b/>
                <w:b/>
                <w:bCs/>
                <w:lang w:eastAsia="en-US"/>
              </w:rPr>
            </w:pPr>
            <w:r>
              <w:rPr>
                <w:rFonts w:eastAsia="PMingLiU;新細明體"/>
                <w:b/>
                <w:bCs/>
                <w:lang w:eastAsia="en-US"/>
              </w:rPr>
            </w:r>
          </w:p>
        </w:tc>
        <w:tc>
          <w:tcPr>
            <w:tcW w:w="8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numPr>
                <w:ilvl w:val="0"/>
                <w:numId w:val="15"/>
              </w:numPr>
              <w:spacing w:before="0" w:after="160"/>
              <w:contextualSpacing/>
              <w:rPr>
                <w:bCs/>
              </w:rPr>
            </w:pPr>
            <w:r>
              <w:rPr>
                <w:bCs/>
              </w:rPr>
              <w:t>Практическая работа «Настройки доступа к репозиторию»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56" w:before="0" w:after="16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8</w:t>
            </w:r>
          </w:p>
        </w:tc>
      </w:tr>
      <w:tr>
        <w:trPr/>
        <w:tc>
          <w:tcPr>
            <w:tcW w:w="287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rFonts w:eastAsia="PMingLiU;新細明體"/>
                <w:b/>
                <w:b/>
                <w:bCs/>
                <w:lang w:eastAsia="en-US"/>
              </w:rPr>
            </w:pPr>
            <w:r>
              <w:rPr>
                <w:rFonts w:eastAsia="PMingLiU;新細明體"/>
                <w:b/>
                <w:bCs/>
                <w:lang w:eastAsia="en-US"/>
              </w:rPr>
            </w:r>
          </w:p>
        </w:tc>
        <w:tc>
          <w:tcPr>
            <w:tcW w:w="8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120" w:after="120"/>
              <w:ind w:left="720" w:hanging="0"/>
              <w:rPr>
                <w:bCs/>
              </w:rPr>
            </w:pPr>
            <w:r>
              <w:rPr>
                <w:bCs/>
              </w:rPr>
              <w:t>Самостоятельная работа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56" w:before="0" w:after="16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18</w:t>
            </w:r>
          </w:p>
        </w:tc>
      </w:tr>
      <w:tr>
        <w:trPr/>
        <w:tc>
          <w:tcPr>
            <w:tcW w:w="118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rFonts w:eastAsia="PMingLiU;新細明體"/>
                <w:b/>
                <w:b/>
              </w:rPr>
            </w:pPr>
            <w:r>
              <w:rPr>
                <w:rFonts w:eastAsia="PMingLiU;新細明體"/>
                <w:b/>
                <w:bCs/>
              </w:rPr>
              <w:t>Раздел 2. Менеджмент программного проекта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uppressAutoHyphens w:val="true"/>
              <w:spacing w:lineRule="auto" w:line="256" w:before="0" w:after="160"/>
              <w:jc w:val="center"/>
              <w:rPr>
                <w:rFonts w:eastAsia="Calibri"/>
                <w:b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126</w:t>
            </w:r>
          </w:p>
        </w:tc>
      </w:tr>
      <w:tr>
        <w:trPr/>
        <w:tc>
          <w:tcPr>
            <w:tcW w:w="118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rFonts w:eastAsia="PMingLiU;新細明體"/>
                <w:b/>
                <w:b/>
                <w:bCs/>
              </w:rPr>
            </w:pPr>
            <w:r>
              <w:rPr>
                <w:rFonts w:eastAsia="PMingLiU;新細明體"/>
                <w:b/>
                <w:bCs/>
              </w:rPr>
              <w:t>МДК.02.02 Управление проектами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uppressAutoHyphens w:val="true"/>
              <w:spacing w:lineRule="auto" w:line="256" w:before="0" w:after="160"/>
              <w:jc w:val="center"/>
              <w:rPr>
                <w:rFonts w:eastAsia="Calibri"/>
                <w:b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126</w:t>
            </w:r>
          </w:p>
          <w:p>
            <w:pPr>
              <w:pStyle w:val="Normal"/>
              <w:suppressAutoHyphens w:val="true"/>
              <w:spacing w:lineRule="auto" w:line="256" w:before="0" w:after="160"/>
              <w:jc w:val="center"/>
              <w:rPr>
                <w:rFonts w:eastAsia="Calibri"/>
                <w:b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</w:r>
          </w:p>
          <w:p>
            <w:pPr>
              <w:pStyle w:val="Normal"/>
              <w:suppressAutoHyphens w:val="true"/>
              <w:spacing w:lineRule="auto" w:line="256" w:before="0" w:after="160"/>
              <w:jc w:val="center"/>
              <w:rPr>
                <w:rFonts w:eastAsia="Calibri"/>
                <w:b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</w:r>
          </w:p>
        </w:tc>
      </w:tr>
      <w:tr>
        <w:trPr/>
        <w:tc>
          <w:tcPr>
            <w:tcW w:w="28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>
                <w:rFonts w:eastAsia="PMingLiU;新細明體"/>
                <w:b/>
                <w:bCs/>
              </w:rPr>
              <w:t>Тема 1. Инструменты для измерения характеристик и контроля качества и безопасности кода</w:t>
            </w:r>
          </w:p>
          <w:p>
            <w:pPr>
              <w:pStyle w:val="Normal"/>
              <w:rPr>
                <w:rFonts w:eastAsia="PMingLiU;新細明體"/>
                <w:b/>
                <w:b/>
                <w:bCs/>
              </w:rPr>
            </w:pPr>
            <w:r>
              <w:rPr>
                <w:rFonts w:eastAsia="PMingLiU;新細明體"/>
                <w:b/>
                <w:bCs/>
              </w:rPr>
            </w:r>
          </w:p>
          <w:p>
            <w:pPr>
              <w:pStyle w:val="Normal"/>
              <w:rPr>
                <w:rFonts w:eastAsia="PMingLiU;新細明體"/>
                <w:b/>
                <w:b/>
                <w:bCs/>
              </w:rPr>
            </w:pPr>
            <w:r>
              <w:rPr>
                <w:rFonts w:eastAsia="PMingLiU;新細明體"/>
                <w:b/>
                <w:bCs/>
              </w:rPr>
            </w:r>
          </w:p>
        </w:tc>
        <w:tc>
          <w:tcPr>
            <w:tcW w:w="8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rFonts w:eastAsia="PMingLiU;新細明體"/>
                <w:b/>
                <w:b/>
              </w:rPr>
            </w:pPr>
            <w:r>
              <w:rPr>
                <w:rFonts w:eastAsia="PMingLiU;新細明體"/>
                <w:b/>
                <w:bCs/>
              </w:rPr>
              <w:t xml:space="preserve">Содержание 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56" w:before="0" w:after="160"/>
              <w:jc w:val="center"/>
              <w:rPr>
                <w:rFonts w:eastAsia="Calibri"/>
                <w:b/>
                <w:b/>
                <w:lang w:eastAsia="en-US"/>
              </w:rPr>
            </w:pPr>
            <w:r>
              <w:rPr>
                <w:rFonts w:eastAsia="PMingLiU;新細明體"/>
                <w:b/>
              </w:rPr>
              <w:t>37</w:t>
            </w:r>
          </w:p>
        </w:tc>
      </w:tr>
      <w:tr>
        <w:trPr/>
        <w:tc>
          <w:tcPr>
            <w:tcW w:w="287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rFonts w:eastAsia="PMingLiU;新細明體"/>
                <w:b/>
                <w:b/>
                <w:bCs/>
                <w:lang w:eastAsia="en-US"/>
              </w:rPr>
            </w:pPr>
            <w:r>
              <w:rPr>
                <w:rFonts w:eastAsia="PMingLiU;新細明體"/>
                <w:b/>
                <w:bCs/>
                <w:lang w:eastAsia="en-US"/>
              </w:rPr>
            </w:r>
          </w:p>
        </w:tc>
        <w:tc>
          <w:tcPr>
            <w:tcW w:w="8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numPr>
                <w:ilvl w:val="0"/>
                <w:numId w:val="6"/>
              </w:numPr>
              <w:spacing w:before="0" w:after="160"/>
              <w:contextualSpacing/>
              <w:rPr>
                <w:bCs/>
              </w:rPr>
            </w:pPr>
            <w:r>
              <w:rPr>
                <w:bCs/>
              </w:rPr>
              <w:t xml:space="preserve">Измерительные методы оценки программ: назначение, условия применения. 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  <w:t>6</w:t>
            </w:r>
          </w:p>
        </w:tc>
      </w:tr>
      <w:tr>
        <w:trPr/>
        <w:tc>
          <w:tcPr>
            <w:tcW w:w="287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rFonts w:eastAsia="PMingLiU;新細明體"/>
                <w:b/>
                <w:b/>
                <w:bCs/>
              </w:rPr>
            </w:pPr>
            <w:r>
              <w:rPr>
                <w:rFonts w:eastAsia="PMingLiU;新細明體"/>
                <w:b/>
                <w:bCs/>
              </w:rPr>
            </w:r>
          </w:p>
        </w:tc>
        <w:tc>
          <w:tcPr>
            <w:tcW w:w="8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numPr>
                <w:ilvl w:val="0"/>
                <w:numId w:val="6"/>
              </w:numPr>
              <w:spacing w:before="0" w:after="160"/>
              <w:contextualSpacing/>
              <w:rPr>
                <w:bCs/>
              </w:rPr>
            </w:pPr>
            <w:r>
              <w:rPr>
                <w:bCs/>
              </w:rPr>
              <w:t>Корректность программ. Эталоны и методы проверки корректности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  <w:t>6</w:t>
            </w:r>
          </w:p>
        </w:tc>
      </w:tr>
      <w:tr>
        <w:trPr/>
        <w:tc>
          <w:tcPr>
            <w:tcW w:w="287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rFonts w:eastAsia="PMingLiU;新細明體"/>
                <w:b/>
                <w:b/>
                <w:bCs/>
              </w:rPr>
            </w:pPr>
            <w:r>
              <w:rPr>
                <w:rFonts w:eastAsia="PMingLiU;新細明體"/>
                <w:b/>
                <w:bCs/>
              </w:rPr>
            </w:r>
          </w:p>
        </w:tc>
        <w:tc>
          <w:tcPr>
            <w:tcW w:w="8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numPr>
                <w:ilvl w:val="0"/>
                <w:numId w:val="6"/>
              </w:numPr>
              <w:spacing w:before="0" w:after="160"/>
              <w:contextualSpacing/>
              <w:rPr>
                <w:bCs/>
              </w:rPr>
            </w:pPr>
            <w:r>
              <w:rPr>
                <w:bCs/>
              </w:rPr>
              <w:t>Метрики, направления применения метрик. Метрики сложности. Метрики стилистики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  <w:t>6</w:t>
            </w:r>
          </w:p>
        </w:tc>
      </w:tr>
      <w:tr>
        <w:trPr/>
        <w:tc>
          <w:tcPr>
            <w:tcW w:w="287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rFonts w:eastAsia="PMingLiU;新細明體"/>
                <w:b/>
                <w:b/>
                <w:bCs/>
              </w:rPr>
            </w:pPr>
            <w:r>
              <w:rPr>
                <w:rFonts w:eastAsia="PMingLiU;新細明體"/>
                <w:b/>
                <w:bCs/>
              </w:rPr>
            </w:r>
          </w:p>
        </w:tc>
        <w:tc>
          <w:tcPr>
            <w:tcW w:w="8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numPr>
                <w:ilvl w:val="0"/>
                <w:numId w:val="6"/>
              </w:numPr>
              <w:spacing w:before="0" w:after="160"/>
              <w:contextualSpacing/>
              <w:rPr/>
            </w:pPr>
            <w:r>
              <w:rPr>
                <w:bCs/>
              </w:rPr>
              <w:t>Исследование программного кода на предмет ошибок и отклонения от алгоритма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  <w:t>4</w:t>
            </w:r>
          </w:p>
        </w:tc>
      </w:tr>
      <w:tr>
        <w:trPr/>
        <w:tc>
          <w:tcPr>
            <w:tcW w:w="287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rFonts w:eastAsia="PMingLiU;新細明體"/>
                <w:b/>
                <w:b/>
                <w:bCs/>
              </w:rPr>
            </w:pPr>
            <w:r>
              <w:rPr>
                <w:rFonts w:eastAsia="PMingLiU;新細明體"/>
                <w:b/>
                <w:bCs/>
              </w:rPr>
            </w:r>
          </w:p>
        </w:tc>
        <w:tc>
          <w:tcPr>
            <w:tcW w:w="8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numPr>
                <w:ilvl w:val="0"/>
                <w:numId w:val="6"/>
              </w:numPr>
              <w:spacing w:before="0" w:after="160"/>
              <w:contextualSpacing/>
              <w:rPr>
                <w:bCs/>
              </w:rPr>
            </w:pPr>
            <w:r>
              <w:rPr>
                <w:bCs/>
              </w:rPr>
              <w:t>Программные измерительные мониторы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  <w:t>4</w:t>
            </w:r>
          </w:p>
        </w:tc>
      </w:tr>
      <w:tr>
        <w:trPr/>
        <w:tc>
          <w:tcPr>
            <w:tcW w:w="287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rFonts w:eastAsia="PMingLiU;新細明體"/>
                <w:b/>
                <w:b/>
                <w:bCs/>
              </w:rPr>
            </w:pPr>
            <w:r>
              <w:rPr>
                <w:rFonts w:eastAsia="PMingLiU;新細明體"/>
                <w:b/>
                <w:bCs/>
              </w:rPr>
            </w:r>
          </w:p>
        </w:tc>
        <w:tc>
          <w:tcPr>
            <w:tcW w:w="8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numPr>
                <w:ilvl w:val="0"/>
                <w:numId w:val="6"/>
              </w:numPr>
              <w:spacing w:before="0" w:after="160"/>
              <w:contextualSpacing/>
              <w:rPr>
                <w:bCs/>
              </w:rPr>
            </w:pPr>
            <w:r>
              <w:rPr>
                <w:bCs/>
              </w:rPr>
              <w:t xml:space="preserve"> </w:t>
            </w:r>
            <w:r>
              <w:rPr>
                <w:bCs/>
              </w:rPr>
              <w:t xml:space="preserve">Применение отладчиков и дизассемблера (например OllyDbg, WinDbg, IdaPro) 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  <w:t>4</w:t>
            </w:r>
          </w:p>
        </w:tc>
      </w:tr>
      <w:tr>
        <w:trPr/>
        <w:tc>
          <w:tcPr>
            <w:tcW w:w="287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rFonts w:eastAsia="PMingLiU;新細明體"/>
                <w:b/>
                <w:b/>
                <w:bCs/>
              </w:rPr>
            </w:pPr>
            <w:r>
              <w:rPr>
                <w:rFonts w:eastAsia="PMingLiU;新細明體"/>
                <w:b/>
                <w:bCs/>
              </w:rPr>
            </w:r>
          </w:p>
        </w:tc>
        <w:tc>
          <w:tcPr>
            <w:tcW w:w="8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numPr>
                <w:ilvl w:val="0"/>
                <w:numId w:val="6"/>
              </w:numPr>
              <w:spacing w:before="0" w:after="160"/>
              <w:contextualSpacing/>
              <w:rPr>
                <w:bCs/>
              </w:rPr>
            </w:pPr>
            <w:r>
              <w:rPr>
                <w:bCs/>
              </w:rPr>
              <w:t>Зашита программ от исследования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  <w:t>4</w:t>
            </w:r>
          </w:p>
        </w:tc>
      </w:tr>
      <w:tr>
        <w:trPr/>
        <w:tc>
          <w:tcPr>
            <w:tcW w:w="287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rFonts w:eastAsia="PMingLiU;新細明體"/>
                <w:b/>
                <w:b/>
                <w:bCs/>
              </w:rPr>
            </w:pPr>
            <w:r>
              <w:rPr>
                <w:rFonts w:eastAsia="PMingLiU;新細明體"/>
                <w:b/>
                <w:bCs/>
              </w:rPr>
            </w:r>
          </w:p>
        </w:tc>
        <w:tc>
          <w:tcPr>
            <w:tcW w:w="8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numPr>
                <w:ilvl w:val="0"/>
                <w:numId w:val="6"/>
              </w:numPr>
              <w:spacing w:before="0" w:after="160"/>
              <w:contextualSpacing/>
              <w:rPr>
                <w:bCs/>
              </w:rPr>
            </w:pPr>
            <w:r>
              <w:rPr>
                <w:bCs/>
              </w:rPr>
              <w:t>Исследование кода вредоносных программ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56" w:before="0" w:after="16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3</w:t>
            </w:r>
          </w:p>
        </w:tc>
      </w:tr>
      <w:tr>
        <w:trPr/>
        <w:tc>
          <w:tcPr>
            <w:tcW w:w="287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rFonts w:eastAsia="PMingLiU;新細明體"/>
                <w:b/>
                <w:b/>
                <w:bCs/>
                <w:lang w:eastAsia="en-US"/>
              </w:rPr>
            </w:pPr>
            <w:r>
              <w:rPr>
                <w:rFonts w:eastAsia="PMingLiU;新細明體"/>
                <w:b/>
                <w:bCs/>
                <w:lang w:eastAsia="en-US"/>
              </w:rPr>
            </w:r>
          </w:p>
        </w:tc>
        <w:tc>
          <w:tcPr>
            <w:tcW w:w="8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rFonts w:eastAsia="PMingLiU;新細明體"/>
                <w:b/>
                <w:b/>
              </w:rPr>
            </w:pPr>
            <w:r>
              <w:rPr>
                <w:rFonts w:eastAsia="PMingLiU;新細明體"/>
                <w:b/>
                <w:bCs/>
              </w:rPr>
              <w:t>Тематика практических занятий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56" w:before="0" w:after="160"/>
              <w:jc w:val="center"/>
              <w:rPr>
                <w:rFonts w:eastAsia="Calibri"/>
                <w:b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53</w:t>
            </w:r>
          </w:p>
        </w:tc>
      </w:tr>
      <w:tr>
        <w:trPr/>
        <w:tc>
          <w:tcPr>
            <w:tcW w:w="287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rFonts w:eastAsia="PMingLiU;新細明體"/>
                <w:b/>
                <w:b/>
                <w:bCs/>
                <w:lang w:eastAsia="en-US"/>
              </w:rPr>
            </w:pPr>
            <w:r>
              <w:rPr>
                <w:rFonts w:eastAsia="PMingLiU;新細明體"/>
                <w:b/>
                <w:bCs/>
                <w:lang w:eastAsia="en-US"/>
              </w:rPr>
            </w:r>
          </w:p>
        </w:tc>
        <w:tc>
          <w:tcPr>
            <w:tcW w:w="8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numPr>
                <w:ilvl w:val="0"/>
                <w:numId w:val="3"/>
              </w:numPr>
              <w:spacing w:before="0" w:after="160"/>
              <w:contextualSpacing/>
              <w:rPr>
                <w:bCs/>
              </w:rPr>
            </w:pPr>
            <w:r>
              <w:rPr>
                <w:bCs/>
              </w:rPr>
              <w:t>Практическая работа «Использование метрик программного продукта»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56" w:before="0" w:after="16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10</w:t>
            </w:r>
          </w:p>
        </w:tc>
      </w:tr>
      <w:tr>
        <w:trPr/>
        <w:tc>
          <w:tcPr>
            <w:tcW w:w="287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rFonts w:eastAsia="PMingLiU;新細明體"/>
                <w:b/>
                <w:b/>
                <w:bCs/>
                <w:lang w:eastAsia="en-US"/>
              </w:rPr>
            </w:pPr>
            <w:r>
              <w:rPr>
                <w:rFonts w:eastAsia="PMingLiU;新細明體"/>
                <w:b/>
                <w:bCs/>
                <w:lang w:eastAsia="en-US"/>
              </w:rPr>
            </w:r>
          </w:p>
        </w:tc>
        <w:tc>
          <w:tcPr>
            <w:tcW w:w="8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numPr>
                <w:ilvl w:val="0"/>
                <w:numId w:val="3"/>
              </w:numPr>
              <w:spacing w:before="0" w:after="160"/>
              <w:contextualSpacing/>
              <w:rPr>
                <w:bCs/>
              </w:rPr>
            </w:pPr>
            <w:r>
              <w:rPr>
                <w:bCs/>
              </w:rPr>
              <w:t>Практическая работа «Проверка целостности программного кода»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56" w:before="0" w:after="16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10</w:t>
            </w:r>
          </w:p>
        </w:tc>
      </w:tr>
      <w:tr>
        <w:trPr/>
        <w:tc>
          <w:tcPr>
            <w:tcW w:w="287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rFonts w:eastAsia="PMingLiU;新細明體"/>
                <w:b/>
                <w:b/>
                <w:bCs/>
                <w:lang w:eastAsia="en-US"/>
              </w:rPr>
            </w:pPr>
            <w:r>
              <w:rPr>
                <w:rFonts w:eastAsia="PMingLiU;新細明體"/>
                <w:b/>
                <w:bCs/>
                <w:lang w:eastAsia="en-US"/>
              </w:rPr>
            </w:r>
          </w:p>
        </w:tc>
        <w:tc>
          <w:tcPr>
            <w:tcW w:w="8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numPr>
                <w:ilvl w:val="0"/>
                <w:numId w:val="3"/>
              </w:numPr>
              <w:spacing w:before="0" w:after="160"/>
              <w:contextualSpacing/>
              <w:rPr>
                <w:bCs/>
              </w:rPr>
            </w:pPr>
            <w:r>
              <w:rPr>
                <w:bCs/>
              </w:rPr>
              <w:t>Практическая работа «Анализ потоков данных»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56" w:before="0" w:after="16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10</w:t>
            </w:r>
          </w:p>
        </w:tc>
      </w:tr>
      <w:tr>
        <w:trPr/>
        <w:tc>
          <w:tcPr>
            <w:tcW w:w="287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rFonts w:eastAsia="PMingLiU;新細明體"/>
                <w:b/>
                <w:b/>
                <w:bCs/>
                <w:lang w:eastAsia="en-US"/>
              </w:rPr>
            </w:pPr>
            <w:r>
              <w:rPr>
                <w:rFonts w:eastAsia="PMingLiU;新細明體"/>
                <w:b/>
                <w:bCs/>
                <w:lang w:eastAsia="en-US"/>
              </w:rPr>
            </w:r>
          </w:p>
        </w:tc>
        <w:tc>
          <w:tcPr>
            <w:tcW w:w="8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numPr>
                <w:ilvl w:val="0"/>
                <w:numId w:val="3"/>
              </w:numPr>
              <w:spacing w:before="0" w:after="160"/>
              <w:contextualSpacing/>
              <w:rPr>
                <w:bCs/>
              </w:rPr>
            </w:pPr>
            <w:r>
              <w:rPr>
                <w:bCs/>
              </w:rPr>
              <w:t xml:space="preserve"> </w:t>
            </w:r>
            <w:r>
              <w:rPr>
                <w:bCs/>
              </w:rPr>
              <w:t>Практическая работа «Использование метрик стилистики»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56" w:before="0" w:after="16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10</w:t>
            </w:r>
          </w:p>
        </w:tc>
      </w:tr>
      <w:tr>
        <w:trPr/>
        <w:tc>
          <w:tcPr>
            <w:tcW w:w="287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rFonts w:eastAsia="PMingLiU;新細明體"/>
                <w:b/>
                <w:b/>
                <w:bCs/>
                <w:lang w:eastAsia="en-US"/>
              </w:rPr>
            </w:pPr>
            <w:r>
              <w:rPr>
                <w:rFonts w:eastAsia="PMingLiU;新細明體"/>
                <w:b/>
                <w:bCs/>
                <w:lang w:eastAsia="en-US"/>
              </w:rPr>
            </w:r>
          </w:p>
        </w:tc>
        <w:tc>
          <w:tcPr>
            <w:tcW w:w="8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numPr>
                <w:ilvl w:val="0"/>
                <w:numId w:val="3"/>
              </w:numPr>
              <w:spacing w:before="0" w:after="160"/>
              <w:contextualSpacing/>
              <w:rPr>
                <w:bCs/>
              </w:rPr>
            </w:pPr>
            <w:r>
              <w:rPr>
                <w:bCs/>
              </w:rPr>
              <w:t>Практическая работа «Выполнение измерений характеристик кода в среде VisualStudio»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56" w:before="0" w:after="16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8</w:t>
            </w:r>
          </w:p>
        </w:tc>
      </w:tr>
      <w:tr>
        <w:trPr/>
        <w:tc>
          <w:tcPr>
            <w:tcW w:w="287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rFonts w:eastAsia="PMingLiU;新細明體"/>
                <w:b/>
                <w:b/>
                <w:bCs/>
                <w:lang w:eastAsia="en-US"/>
              </w:rPr>
            </w:pPr>
            <w:r>
              <w:rPr>
                <w:rFonts w:eastAsia="PMingLiU;新細明體"/>
                <w:b/>
                <w:bCs/>
                <w:lang w:eastAsia="en-US"/>
              </w:rPr>
            </w:r>
          </w:p>
        </w:tc>
        <w:tc>
          <w:tcPr>
            <w:tcW w:w="8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numPr>
                <w:ilvl w:val="0"/>
                <w:numId w:val="3"/>
              </w:numPr>
              <w:spacing w:before="0" w:after="160"/>
              <w:contextualSpacing/>
              <w:rPr/>
            </w:pPr>
            <w:r>
              <w:rPr>
                <w:bCs/>
              </w:rPr>
              <w:t>Практическая работа «Выполнение измерений характеристик кода в среде (например, Eclipse C/C++ и др.)»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56" w:before="0" w:after="16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5</w:t>
            </w:r>
          </w:p>
        </w:tc>
      </w:tr>
      <w:tr>
        <w:trPr/>
        <w:tc>
          <w:tcPr>
            <w:tcW w:w="287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rFonts w:eastAsia="PMingLiU;新細明體"/>
                <w:b/>
                <w:b/>
                <w:bCs/>
                <w:lang w:eastAsia="en-US"/>
              </w:rPr>
            </w:pPr>
            <w:r>
              <w:rPr>
                <w:rFonts w:eastAsia="PMingLiU;新細明體"/>
                <w:b/>
                <w:bCs/>
                <w:lang w:eastAsia="en-US"/>
              </w:rPr>
            </w:r>
          </w:p>
        </w:tc>
        <w:tc>
          <w:tcPr>
            <w:tcW w:w="8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120" w:after="120"/>
              <w:ind w:left="720" w:hanging="0"/>
              <w:rPr>
                <w:bCs/>
              </w:rPr>
            </w:pPr>
            <w:r>
              <w:rPr>
                <w:bCs/>
              </w:rPr>
              <w:t>Самостоятельная работа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56" w:before="0" w:after="16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36</w:t>
            </w:r>
          </w:p>
        </w:tc>
      </w:tr>
      <w:tr>
        <w:trPr/>
        <w:tc>
          <w:tcPr>
            <w:tcW w:w="118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rFonts w:eastAsia="PMingLiU;新細明體"/>
                <w:b/>
                <w:b/>
                <w:bCs/>
              </w:rPr>
            </w:pPr>
            <w:r>
              <w:rPr>
                <w:rFonts w:eastAsia="PMingLiU;新細明體"/>
                <w:b/>
                <w:bCs/>
              </w:rPr>
              <w:t xml:space="preserve">Учебная практика </w:t>
            </w:r>
          </w:p>
          <w:p>
            <w:pPr>
              <w:pStyle w:val="Normal"/>
              <w:rPr>
                <w:rFonts w:eastAsia="PMingLiU;新細明體"/>
                <w:b/>
                <w:b/>
                <w:bCs/>
              </w:rPr>
            </w:pPr>
            <w:r>
              <w:rPr>
                <w:rFonts w:eastAsia="PMingLiU;新細明體"/>
                <w:b/>
                <w:bCs/>
              </w:rPr>
              <w:t xml:space="preserve">Виды работ </w:t>
            </w:r>
          </w:p>
          <w:p>
            <w:pPr>
              <w:pStyle w:val="Normal"/>
              <w:shd w:fill="FFFFFF" w:val="clear"/>
              <w:rPr/>
            </w:pPr>
            <w:r>
              <w:rPr/>
              <w:t>Работа должна отражать получение практических навыков информационного моделирования и моделирования ПО с использованием UML.</w:t>
            </w:r>
          </w:p>
          <w:p>
            <w:pPr>
              <w:pStyle w:val="Normal"/>
              <w:shd w:fill="FFFFFF" w:val="clear"/>
              <w:rPr/>
            </w:pPr>
            <w:r>
              <w:rPr/>
              <w:t>1 Постановку проблемы (Problem Statement)</w:t>
            </w:r>
          </w:p>
          <w:p>
            <w:pPr>
              <w:pStyle w:val="Normal"/>
              <w:shd w:fill="FFFFFF" w:val="clear"/>
              <w:rPr/>
            </w:pPr>
            <w:r>
              <w:rPr/>
              <w:t>2 Описание пользователей и заинтересованных лиц</w:t>
            </w:r>
          </w:p>
          <w:p>
            <w:pPr>
              <w:pStyle w:val="Normal"/>
              <w:shd w:fill="FFFFFF" w:val="clear"/>
              <w:rPr/>
            </w:pPr>
            <w:r>
              <w:rPr/>
              <w:t>3 Контекстную диаграмму и перечень сценариев использования системы (общая часть).</w:t>
            </w:r>
          </w:p>
          <w:p>
            <w:pPr>
              <w:pStyle w:val="Normal"/>
              <w:shd w:fill="FFFFFF" w:val="clear"/>
              <w:rPr/>
            </w:pPr>
            <w:r>
              <w:rPr/>
              <w:t>4 Детальное описание 1-2-х Сценариев использования</w:t>
            </w:r>
          </w:p>
          <w:p>
            <w:pPr>
              <w:pStyle w:val="Normal"/>
              <w:shd w:fill="FFFFFF" w:val="clear"/>
              <w:rPr/>
            </w:pPr>
            <w:r>
              <w:rPr/>
              <w:t>5 Аналитическую диаграмму классов задействованных в сценариях использования</w:t>
            </w:r>
          </w:p>
          <w:p>
            <w:pPr>
              <w:pStyle w:val="Normal"/>
              <w:shd w:fill="FFFFFF" w:val="clear"/>
              <w:rPr/>
            </w:pPr>
            <w:r>
              <w:rPr/>
              <w:t>6 Диаграмму объектов</w:t>
            </w:r>
          </w:p>
          <w:p>
            <w:pPr>
              <w:pStyle w:val="Normal"/>
              <w:shd w:fill="FFFFFF" w:val="clear"/>
              <w:rPr/>
            </w:pPr>
            <w:r>
              <w:rPr/>
              <w:t>7 Структурную диаграмму</w:t>
            </w:r>
          </w:p>
          <w:p>
            <w:pPr>
              <w:pStyle w:val="Normal"/>
              <w:shd w:fill="FFFFFF" w:val="clear"/>
              <w:rPr/>
            </w:pPr>
            <w:r>
              <w:rPr/>
              <w:t>8 Обоснование выбора вида диаграммы для динамического моделирования</w:t>
            </w:r>
          </w:p>
          <w:p>
            <w:pPr>
              <w:pStyle w:val="Normal"/>
              <w:shd w:fill="FFFFFF" w:val="clear"/>
              <w:rPr/>
            </w:pPr>
            <w:r>
              <w:rPr/>
              <w:t>9 Динамическая диаграмма (Действия, последовательности или взаимодействия)</w:t>
            </w:r>
          </w:p>
          <w:p>
            <w:pPr>
              <w:pStyle w:val="Normal"/>
              <w:shd w:fill="FFFFFF" w:val="clear"/>
              <w:rPr/>
            </w:pPr>
            <w:r>
              <w:rPr/>
              <w:t>10 Оценка трудоёмкости и сроков разработки ПО</w:t>
            </w:r>
          </w:p>
          <w:p>
            <w:pPr>
              <w:pStyle w:val="Normal"/>
              <w:rPr>
                <w:rFonts w:eastAsia="PMingLiU;新細明體"/>
              </w:rPr>
            </w:pPr>
            <w:r>
              <w:rPr>
                <w:rFonts w:eastAsia="PMingLiU;新細明體"/>
              </w:rPr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uppressAutoHyphens w:val="true"/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  <w:t>72</w:t>
            </w:r>
          </w:p>
        </w:tc>
      </w:tr>
      <w:tr>
        <w:trPr>
          <w:trHeight w:val="2608" w:hRule="atLeast"/>
        </w:trPr>
        <w:tc>
          <w:tcPr>
            <w:tcW w:w="118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jc w:val="both"/>
              <w:rPr/>
            </w:pPr>
            <w:r>
              <w:rPr>
                <w:rFonts w:eastAsia="PMingLiU;新細明體"/>
                <w:b/>
                <w:bCs/>
              </w:rPr>
              <w:t xml:space="preserve">Производственная практика </w:t>
            </w:r>
            <w:r>
              <w:rPr>
                <w:rFonts w:eastAsia="PMingLiU;新細明體"/>
                <w:b/>
              </w:rPr>
              <w:t>(для программ подготовки специалистов среднего звена – итоговая по модулю</w:t>
            </w:r>
            <w:r>
              <w:rPr>
                <w:rFonts w:eastAsia="PMingLiU;新細明體"/>
                <w:b/>
                <w:bCs/>
              </w:rPr>
              <w:t xml:space="preserve"> (если предусмотрена</w:t>
            </w:r>
            <w:r>
              <w:rPr>
                <w:rFonts w:eastAsia="PMingLiU;新細明體"/>
                <w:b/>
              </w:rPr>
              <w:t xml:space="preserve"> итоговая (концентрированная) практика</w:t>
            </w:r>
            <w:r>
              <w:rPr>
                <w:rFonts w:eastAsia="PMingLiU;新細明體"/>
                <w:b/>
                <w:bCs/>
              </w:rPr>
              <w:t>)</w:t>
            </w:r>
          </w:p>
          <w:p>
            <w:pPr>
              <w:pStyle w:val="Normal"/>
              <w:suppressAutoHyphens w:val="true"/>
              <w:jc w:val="both"/>
              <w:rPr>
                <w:rFonts w:eastAsia="PMingLiU;新細明體"/>
                <w:b/>
                <w:b/>
                <w:bCs/>
              </w:rPr>
            </w:pPr>
            <w:r>
              <w:rPr>
                <w:rFonts w:eastAsia="PMingLiU;新細明體"/>
                <w:b/>
                <w:bCs/>
              </w:rPr>
              <w:t xml:space="preserve">Виды работ </w:t>
            </w:r>
          </w:p>
          <w:p>
            <w:pPr>
              <w:pStyle w:val="Normal"/>
              <w:numPr>
                <w:ilvl w:val="0"/>
                <w:numId w:val="16"/>
              </w:numPr>
              <w:suppressAutoHyphens w:val="true"/>
              <w:rPr/>
            </w:pPr>
            <w:r>
              <w:rPr/>
              <w:t>выполнение операций с файлами и каталогами в операционных системах;</w:t>
            </w:r>
          </w:p>
          <w:p>
            <w:pPr>
              <w:pStyle w:val="Normal"/>
              <w:numPr>
                <w:ilvl w:val="0"/>
                <w:numId w:val="16"/>
              </w:numPr>
              <w:suppressAutoHyphens w:val="true"/>
              <w:rPr/>
            </w:pPr>
            <w:r>
              <w:rPr/>
              <w:t>осуществление подготовки к работе вычислительной техники и периферийных устройств;</w:t>
            </w:r>
          </w:p>
          <w:p>
            <w:pPr>
              <w:pStyle w:val="Normal"/>
              <w:numPr>
                <w:ilvl w:val="0"/>
                <w:numId w:val="16"/>
              </w:numPr>
              <w:suppressAutoHyphens w:val="true"/>
              <w:rPr/>
            </w:pPr>
            <w:r>
              <w:rPr/>
              <w:t>осуществление проверки файлов, дисков и папок на наличие вирусов;</w:t>
            </w:r>
          </w:p>
          <w:p>
            <w:pPr>
              <w:pStyle w:val="Normal"/>
              <w:numPr>
                <w:ilvl w:val="0"/>
                <w:numId w:val="16"/>
              </w:numPr>
              <w:suppressAutoHyphens w:val="true"/>
              <w:rPr/>
            </w:pPr>
            <w:r>
              <w:rPr/>
              <w:t>использование мультимедийных возможностей ЭВМ;</w:t>
            </w:r>
          </w:p>
          <w:p>
            <w:pPr>
              <w:pStyle w:val="Normal"/>
              <w:numPr>
                <w:ilvl w:val="0"/>
                <w:numId w:val="16"/>
              </w:numPr>
              <w:suppressAutoHyphens w:val="true"/>
              <w:rPr/>
            </w:pPr>
            <w:r>
              <w:rPr/>
              <w:t>изучение установленного программного обеспечения;</w:t>
            </w:r>
          </w:p>
          <w:p>
            <w:pPr>
              <w:pStyle w:val="Normal"/>
              <w:numPr>
                <w:ilvl w:val="0"/>
                <w:numId w:val="16"/>
              </w:numPr>
              <w:suppressAutoHyphens w:val="true"/>
              <w:rPr>
                <w:rFonts w:eastAsia="PMingLiU;新細明體"/>
              </w:rPr>
            </w:pPr>
            <w:r>
              <w:rPr/>
              <w:t>сопровождение установленного программного обеспечения.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  <w:t>72</w:t>
            </w:r>
          </w:p>
        </w:tc>
      </w:tr>
      <w:tr>
        <w:trPr/>
        <w:tc>
          <w:tcPr>
            <w:tcW w:w="118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rFonts w:eastAsia="PMingLiU;新細明體"/>
                <w:b/>
                <w:b/>
                <w:bCs/>
              </w:rPr>
            </w:pPr>
            <w:r>
              <w:rPr>
                <w:rFonts w:eastAsia="PMingLiU;新細明體"/>
                <w:b/>
                <w:bCs/>
              </w:rPr>
              <w:t>Промежуточная аттестация в форме квалификационного экзамена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  <w:t>6</w:t>
            </w:r>
          </w:p>
        </w:tc>
      </w:tr>
      <w:tr>
        <w:trPr/>
        <w:tc>
          <w:tcPr>
            <w:tcW w:w="118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rFonts w:eastAsia="PMingLiU;新細明體"/>
                <w:b/>
                <w:b/>
                <w:bCs/>
              </w:rPr>
            </w:pPr>
            <w:r>
              <w:rPr>
                <w:rFonts w:eastAsia="PMingLiU;新細明體"/>
                <w:b/>
                <w:bCs/>
              </w:rPr>
              <w:t>Всего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  <w:t>387</w:t>
            </w:r>
          </w:p>
        </w:tc>
      </w:tr>
    </w:tbl>
    <w:p>
      <w:pPr>
        <w:pStyle w:val="Normal"/>
        <w:rPr/>
      </w:pPr>
      <w:r>
        <w:rPr/>
      </w:r>
    </w:p>
    <w:p>
      <w:pPr>
        <w:pStyle w:val="Normal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b/>
        </w:rPr>
      </w:pPr>
      <w:r>
        <w:rPr>
          <w:b/>
        </w:rPr>
      </w:r>
    </w:p>
    <w:p>
      <w:pPr>
        <w:pStyle w:val="Normal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b/>
        </w:rPr>
      </w:pPr>
      <w:r>
        <w:rPr>
          <w:b/>
        </w:rPr>
      </w:r>
    </w:p>
    <w:p>
      <w:pPr>
        <w:sectPr>
          <w:footerReference w:type="default" r:id="rId4"/>
          <w:type w:val="nextPage"/>
          <w:pgSz w:orient="landscape" w:w="16838" w:h="11906"/>
          <w:pgMar w:left="992" w:right="1134" w:gutter="0" w:header="0" w:top="851" w:footer="709" w:bottom="851"/>
          <w:pgNumType w:fmt="decimal"/>
          <w:formProt w:val="false"/>
          <w:textDirection w:val="lrTb"/>
          <w:docGrid w:type="default" w:linePitch="360" w:charSpace="0"/>
        </w:sectPr>
        <w:pStyle w:val="Normal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b/>
        </w:rPr>
      </w:pPr>
      <w:r>
        <w:rPr>
          <w:b/>
        </w:rPr>
      </w:r>
    </w:p>
    <w:p>
      <w:pPr>
        <w:pStyle w:val="Heading1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ind w:firstLine="709"/>
        <w:jc w:val="center"/>
        <w:rPr>
          <w:b/>
          <w:b/>
          <w:caps/>
        </w:rPr>
      </w:pPr>
      <w:r>
        <w:rPr>
          <w:b/>
          <w:caps/>
        </w:rPr>
        <w:t>3. условия реализации проФЕССИОНАЛЬНОГО МОДУЛЯ</w:t>
      </w:r>
    </w:p>
    <w:p>
      <w:pPr>
        <w:pStyle w:val="Normal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ind w:firstLine="709"/>
        <w:jc w:val="both"/>
        <w:rPr>
          <w:b/>
          <w:b/>
          <w:bCs/>
          <w:caps/>
        </w:rPr>
      </w:pPr>
      <w:r>
        <w:rPr>
          <w:b/>
          <w:bCs/>
          <w:caps/>
        </w:rPr>
      </w:r>
    </w:p>
    <w:p>
      <w:pPr>
        <w:pStyle w:val="Normal"/>
        <w:suppressAutoHyphens w:val="true"/>
        <w:ind w:firstLine="709"/>
        <w:jc w:val="both"/>
        <w:rPr/>
      </w:pPr>
      <w:r>
        <w:rPr>
          <w:b/>
          <w:bCs/>
        </w:rPr>
        <w:t>3.1. Для реализации программы профессионального модуля должны быть предусмотрены следующие специальные помещения:</w:t>
      </w:r>
    </w:p>
    <w:p>
      <w:pPr>
        <w:pStyle w:val="Normal"/>
        <w:ind w:firstLine="709"/>
        <w:rPr/>
      </w:pPr>
      <w:r>
        <w:rPr>
          <w:rFonts w:eastAsia="Calibri"/>
          <w:b/>
        </w:rPr>
        <w:t>Лаборатория программного обеспечения и сопровождения компьютерных систем</w:t>
      </w:r>
    </w:p>
    <w:p>
      <w:pPr>
        <w:pStyle w:val="Normal"/>
        <w:ind w:firstLine="709"/>
        <w:jc w:val="both"/>
        <w:rPr/>
      </w:pPr>
      <w:r>
        <w:rPr/>
        <w:t xml:space="preserve">Кабинет укомплектован специализированной мебелью, отвечающей всем установленным нормам и требованиям, </w:t>
      </w:r>
    </w:p>
    <w:p>
      <w:pPr>
        <w:pStyle w:val="Style28"/>
        <w:ind w:firstLine="709"/>
        <w:jc w:val="both"/>
        <w:rPr/>
      </w:pPr>
      <w:r>
        <w:rPr>
          <w:sz w:val="24"/>
          <w:szCs w:val="24"/>
        </w:rPr>
        <w:t>25-ю автоматизированными рабочими местами с программным обеспечением общего и профессионального назначения, маркерной доской, учебными наглядными пособиями в виде электронных материалов к дисциплине (презентации).</w:t>
      </w:r>
    </w:p>
    <w:p>
      <w:pPr>
        <w:pStyle w:val="Normal"/>
        <w:shd w:fill="FFFFFF" w:val="clear"/>
        <w:ind w:firstLine="709"/>
        <w:jc w:val="both"/>
        <w:rPr/>
      </w:pPr>
      <w:r>
        <w:rPr>
          <w:i/>
          <w:color w:val="000000"/>
          <w:u w:val="single"/>
        </w:rPr>
        <w:t>ТСО:</w:t>
      </w:r>
      <w:r>
        <w:rPr>
          <w:color w:val="000000"/>
          <w:u w:val="single"/>
        </w:rPr>
        <w:t xml:space="preserve"> </w:t>
      </w:r>
    </w:p>
    <w:p>
      <w:pPr>
        <w:pStyle w:val="Normal"/>
        <w:shd w:fill="FFFFFF" w:val="clear"/>
        <w:ind w:firstLine="709"/>
        <w:jc w:val="both"/>
        <w:rPr>
          <w:color w:val="000000"/>
        </w:rPr>
      </w:pPr>
      <w:r>
        <w:rPr>
          <w:color w:val="000000"/>
        </w:rPr>
        <w:t>Компьютер – 25 шт.</w:t>
      </w:r>
    </w:p>
    <w:p>
      <w:pPr>
        <w:pStyle w:val="Normal"/>
        <w:shd w:fill="FFFFFF" w:val="clear"/>
        <w:ind w:firstLine="709"/>
        <w:jc w:val="both"/>
        <w:rPr>
          <w:color w:val="000000"/>
        </w:rPr>
      </w:pPr>
      <w:r>
        <w:rPr>
          <w:color w:val="000000"/>
        </w:rPr>
        <w:t>Монитор   – 25 шт.</w:t>
      </w:r>
    </w:p>
    <w:p>
      <w:pPr>
        <w:pStyle w:val="Normal"/>
        <w:shd w:fill="FFFFFF" w:val="clear"/>
        <w:ind w:firstLine="709"/>
        <w:jc w:val="both"/>
        <w:rPr>
          <w:color w:val="000000"/>
        </w:rPr>
      </w:pPr>
      <w:r>
        <w:rPr>
          <w:color w:val="000000"/>
        </w:rPr>
        <w:t>Клавиатура  – 25 шт.</w:t>
      </w:r>
    </w:p>
    <w:p>
      <w:pPr>
        <w:pStyle w:val="Normal"/>
        <w:shd w:fill="FFFFFF" w:val="clear"/>
        <w:ind w:firstLine="709"/>
        <w:jc w:val="both"/>
        <w:rPr>
          <w:color w:val="000000"/>
        </w:rPr>
      </w:pPr>
      <w:r>
        <w:rPr>
          <w:color w:val="000000"/>
        </w:rPr>
        <w:t>Компьютерная мышь  – 25 шт.</w:t>
      </w:r>
    </w:p>
    <w:p>
      <w:pPr>
        <w:pStyle w:val="Normal"/>
        <w:shd w:fill="FFFFFF" w:val="clear"/>
        <w:ind w:firstLine="709"/>
        <w:jc w:val="both"/>
        <w:rPr>
          <w:color w:val="000000"/>
        </w:rPr>
      </w:pPr>
      <w:r>
        <w:rPr>
          <w:color w:val="000000"/>
        </w:rPr>
      </w:r>
    </w:p>
    <w:p>
      <w:pPr>
        <w:pStyle w:val="Normal"/>
        <w:shd w:fill="FFFFFF" w:val="clear"/>
        <w:ind w:firstLine="709"/>
        <w:jc w:val="both"/>
        <w:rPr>
          <w:color w:val="000000"/>
          <w:u w:val="single"/>
        </w:rPr>
      </w:pPr>
      <w:r>
        <w:rPr>
          <w:color w:val="000000"/>
          <w:u w:val="single"/>
        </w:rPr>
        <w:t>Программное обеспечение:</w:t>
      </w:r>
    </w:p>
    <w:p>
      <w:pPr>
        <w:pStyle w:val="Normal"/>
        <w:shd w:fill="FFFFFF" w:val="clear"/>
        <w:ind w:firstLine="709"/>
        <w:jc w:val="both"/>
        <w:rPr/>
      </w:pPr>
      <w:r>
        <w:rPr/>
        <w:t xml:space="preserve">- Операционная система </w:t>
      </w:r>
      <w:r>
        <w:rPr>
          <w:lang w:val="en-US"/>
        </w:rPr>
        <w:t>Microsoft</w:t>
      </w:r>
      <w:r>
        <w:rPr/>
        <w:t xml:space="preserve"> </w:t>
      </w:r>
      <w:r>
        <w:rPr>
          <w:lang w:val="en-US"/>
        </w:rPr>
        <w:t>Windows</w:t>
      </w:r>
      <w:r>
        <w:rPr/>
        <w:t xml:space="preserve"> 10 </w:t>
      </w:r>
      <w:r>
        <w:rPr>
          <w:lang w:val="en-US"/>
        </w:rPr>
        <w:t>Pro</w:t>
      </w:r>
    </w:p>
    <w:p>
      <w:pPr>
        <w:pStyle w:val="Normal"/>
        <w:shd w:fill="FFFFFF" w:val="clear"/>
        <w:ind w:firstLine="709"/>
        <w:jc w:val="both"/>
        <w:rPr/>
      </w:pPr>
      <w:r>
        <w:rPr>
          <w:lang w:val="en-US"/>
        </w:rPr>
        <w:t>- Microsoft Office 2016 (Word, Excel, PowerPoint, Outlook, Publisher)</w:t>
      </w:r>
      <w:r>
        <w:rPr>
          <w:color w:val="000000"/>
          <w:lang w:val="en-US"/>
        </w:rPr>
        <w:t xml:space="preserve"> </w:t>
      </w:r>
    </w:p>
    <w:p>
      <w:pPr>
        <w:pStyle w:val="Normal"/>
        <w:shd w:fill="FFFFFF" w:val="clear"/>
        <w:ind w:firstLine="709"/>
        <w:jc w:val="both"/>
        <w:rPr/>
      </w:pPr>
      <w:r>
        <w:rPr>
          <w:color w:val="000000"/>
        </w:rPr>
        <w:t xml:space="preserve">- </w:t>
      </w:r>
      <w:r>
        <w:rPr/>
        <w:t xml:space="preserve">Программа автоматизированного проектирования </w:t>
      </w:r>
      <w:r>
        <w:rPr>
          <w:lang w:val="en-US"/>
        </w:rPr>
        <w:t>Autodesk</w:t>
      </w:r>
      <w:r>
        <w:rPr/>
        <w:t xml:space="preserve"> </w:t>
      </w:r>
      <w:r>
        <w:rPr>
          <w:lang w:val="en-US"/>
        </w:rPr>
        <w:t>AutoCAD</w:t>
      </w:r>
    </w:p>
    <w:p>
      <w:pPr>
        <w:pStyle w:val="Normal"/>
        <w:shd w:fill="FFFFFF" w:val="clear"/>
        <w:ind w:firstLine="709"/>
        <w:jc w:val="both"/>
        <w:rPr/>
      </w:pPr>
      <w:r>
        <w:rPr/>
        <w:t>- Программа 3</w:t>
      </w:r>
      <w:r>
        <w:rPr>
          <w:lang w:val="en-US"/>
        </w:rPr>
        <w:t>D</w:t>
      </w:r>
      <w:r>
        <w:rPr/>
        <w:t xml:space="preserve"> моделирования </w:t>
      </w:r>
      <w:r>
        <w:rPr>
          <w:lang w:val="en-US"/>
        </w:rPr>
        <w:t>Autodesk</w:t>
      </w:r>
      <w:r>
        <w:rPr/>
        <w:t xml:space="preserve"> 3</w:t>
      </w:r>
      <w:r>
        <w:rPr>
          <w:lang w:val="en-US"/>
        </w:rPr>
        <w:t>ds</w:t>
      </w:r>
      <w:r>
        <w:rPr/>
        <w:t xml:space="preserve"> </w:t>
      </w:r>
      <w:r>
        <w:rPr>
          <w:lang w:val="en-US"/>
        </w:rPr>
        <w:t>Max</w:t>
      </w:r>
    </w:p>
    <w:p>
      <w:pPr>
        <w:pStyle w:val="Normal"/>
        <w:shd w:fill="FFFFFF" w:val="clear"/>
        <w:ind w:firstLine="709"/>
        <w:jc w:val="both"/>
        <w:rPr/>
      </w:pPr>
      <w:r>
        <w:rPr/>
        <w:t xml:space="preserve">- Программа для работы с </w:t>
      </w:r>
      <w:r>
        <w:rPr>
          <w:lang w:val="en-US"/>
        </w:rPr>
        <w:t>pdf</w:t>
      </w:r>
      <w:r>
        <w:rPr/>
        <w:t xml:space="preserve"> файлами </w:t>
      </w:r>
      <w:r>
        <w:rPr>
          <w:lang w:val="en-US"/>
        </w:rPr>
        <w:t>Adobe</w:t>
      </w:r>
      <w:r>
        <w:rPr/>
        <w:t xml:space="preserve"> </w:t>
      </w:r>
      <w:r>
        <w:rPr>
          <w:lang w:val="en-US"/>
        </w:rPr>
        <w:t>Reader</w:t>
      </w:r>
    </w:p>
    <w:p>
      <w:pPr>
        <w:pStyle w:val="Normal"/>
        <w:shd w:fill="FFFFFF" w:val="clear"/>
        <w:ind w:firstLine="709"/>
        <w:jc w:val="both"/>
        <w:rPr/>
      </w:pPr>
      <w:r>
        <w:rPr/>
        <w:t xml:space="preserve">- Программа для работы с </w:t>
      </w:r>
      <w:r>
        <w:rPr>
          <w:lang w:val="en-US"/>
        </w:rPr>
        <w:t>pdf</w:t>
      </w:r>
      <w:r>
        <w:rPr/>
        <w:t xml:space="preserve"> файлами </w:t>
      </w:r>
      <w:r>
        <w:rPr>
          <w:lang w:val="en-US"/>
        </w:rPr>
        <w:t>Foxit</w:t>
      </w:r>
      <w:r>
        <w:rPr/>
        <w:t xml:space="preserve"> </w:t>
      </w:r>
      <w:r>
        <w:rPr>
          <w:lang w:val="en-US"/>
        </w:rPr>
        <w:t>Reader</w:t>
      </w:r>
    </w:p>
    <w:p>
      <w:pPr>
        <w:pStyle w:val="Normal"/>
        <w:shd w:fill="FFFFFF" w:val="clear"/>
        <w:ind w:firstLine="709"/>
        <w:jc w:val="both"/>
        <w:rPr/>
      </w:pPr>
      <w:r>
        <w:rPr/>
        <w:t xml:space="preserve">- Программа для создания </w:t>
      </w:r>
      <w:r>
        <w:rPr>
          <w:lang w:val="en-US"/>
        </w:rPr>
        <w:t>pdf</w:t>
      </w:r>
      <w:r>
        <w:rPr/>
        <w:t xml:space="preserve"> документов </w:t>
      </w:r>
      <w:r>
        <w:rPr>
          <w:lang w:val="en-US"/>
        </w:rPr>
        <w:t>PDFCreator</w:t>
      </w:r>
    </w:p>
    <w:p>
      <w:pPr>
        <w:pStyle w:val="Normal"/>
        <w:shd w:fill="FFFFFF" w:val="clear"/>
        <w:ind w:firstLine="709"/>
        <w:jc w:val="both"/>
        <w:rPr/>
      </w:pPr>
      <w:r>
        <w:rPr/>
        <w:t>- Архиватор 7-</w:t>
      </w:r>
      <w:r>
        <w:rPr>
          <w:lang w:val="en-US"/>
        </w:rPr>
        <w:t>zip</w:t>
      </w:r>
    </w:p>
    <w:p>
      <w:pPr>
        <w:pStyle w:val="Normal"/>
        <w:shd w:fill="FFFFFF" w:val="clear"/>
        <w:ind w:firstLine="709"/>
        <w:jc w:val="both"/>
        <w:rPr/>
      </w:pPr>
      <w:r>
        <w:rPr/>
        <w:t>- Справочно-правовая система Консультант Плюс</w:t>
      </w:r>
    </w:p>
    <w:p>
      <w:pPr>
        <w:pStyle w:val="Normal"/>
        <w:shd w:fill="FFFFFF" w:val="clear"/>
        <w:ind w:firstLine="709"/>
        <w:jc w:val="both"/>
        <w:rPr/>
      </w:pPr>
      <w:r>
        <w:rPr/>
        <w:t>- Программа для проведения компьютерного тестирования MyTestX Pro</w:t>
      </w:r>
    </w:p>
    <w:p>
      <w:pPr>
        <w:pStyle w:val="Normal"/>
        <w:shd w:fill="FFFFFF" w:val="clear"/>
        <w:ind w:firstLine="709"/>
        <w:jc w:val="both"/>
        <w:rPr>
          <w:color w:val="000000"/>
          <w:shd w:fill="FFFFFF" w:val="clear"/>
        </w:rPr>
      </w:pPr>
      <w:r>
        <w:rPr/>
        <w:t xml:space="preserve">- </w:t>
      </w:r>
      <w:r>
        <w:rPr>
          <w:color w:val="000000"/>
          <w:shd w:fill="FFFFFF" w:val="clear"/>
        </w:rPr>
        <w:t xml:space="preserve">Программа для работы с цифровыми фотографиями </w:t>
      </w:r>
      <w:r>
        <w:rPr>
          <w:color w:val="000000"/>
          <w:shd w:fill="FFFFFF" w:val="clear"/>
          <w:lang w:val="en-US"/>
        </w:rPr>
        <w:t>Picasa</w:t>
      </w:r>
    </w:p>
    <w:p>
      <w:pPr>
        <w:pStyle w:val="Normal"/>
        <w:shd w:fill="FFFFFF" w:val="clear"/>
        <w:ind w:firstLine="709"/>
        <w:rPr/>
      </w:pPr>
      <w:r>
        <w:rPr>
          <w:color w:val="000000"/>
          <w:shd w:fill="FFFFFF" w:val="clear"/>
        </w:rPr>
        <w:t xml:space="preserve">- </w:t>
      </w:r>
      <w:r>
        <w:rPr/>
        <w:t>Программа для сканирования VueScan</w:t>
      </w:r>
    </w:p>
    <w:p>
      <w:pPr>
        <w:pStyle w:val="Normal"/>
        <w:shd w:fill="FFFFFF" w:val="clear"/>
        <w:ind w:firstLine="709"/>
        <w:jc w:val="both"/>
        <w:rPr/>
      </w:pPr>
      <w:r>
        <w:rPr/>
        <w:t xml:space="preserve">- Программа для создания и редактирования видео Киностудия </w:t>
      </w:r>
      <w:r>
        <w:rPr>
          <w:lang w:val="en-US"/>
        </w:rPr>
        <w:t>Windows</w:t>
      </w:r>
      <w:r>
        <w:rPr/>
        <w:t xml:space="preserve"> </w:t>
      </w:r>
      <w:r>
        <w:rPr>
          <w:lang w:val="en-US"/>
        </w:rPr>
        <w:t>Live</w:t>
      </w:r>
    </w:p>
    <w:p>
      <w:pPr>
        <w:pStyle w:val="Normal"/>
        <w:shd w:fill="FFFFFF" w:val="clear"/>
        <w:ind w:firstLine="709"/>
        <w:jc w:val="both"/>
        <w:rPr/>
      </w:pPr>
      <w:r>
        <w:rPr/>
        <w:t xml:space="preserve">- Программа для работы с </w:t>
      </w:r>
      <w:r>
        <w:rPr>
          <w:lang w:val="en-US"/>
        </w:rPr>
        <w:t>djv</w:t>
      </w:r>
      <w:r>
        <w:rPr/>
        <w:t xml:space="preserve"> файлами WinDjView</w:t>
      </w:r>
    </w:p>
    <w:p>
      <w:pPr>
        <w:pStyle w:val="Normal"/>
        <w:shd w:fill="FFFFFF" w:val="clear"/>
        <w:ind w:firstLine="709"/>
        <w:jc w:val="both"/>
        <w:rPr/>
      </w:pPr>
      <w:r>
        <w:rPr/>
        <w:t xml:space="preserve">- Система управления базами данных </w:t>
      </w:r>
      <w:r>
        <w:rPr>
          <w:bCs/>
          <w:color w:val="333333"/>
          <w:shd w:fill="FFFFFF" w:val="clear"/>
        </w:rPr>
        <w:t>PostgreSQL</w:t>
      </w:r>
    </w:p>
    <w:p>
      <w:pPr>
        <w:pStyle w:val="Normal"/>
        <w:shd w:fill="FFFFFF" w:val="clear"/>
        <w:ind w:firstLine="709"/>
        <w:jc w:val="both"/>
        <w:rPr/>
      </w:pPr>
      <w:r>
        <w:rPr>
          <w:bCs/>
          <w:color w:val="333333"/>
          <w:shd w:fill="FFFFFF" w:val="clear"/>
        </w:rPr>
        <w:t xml:space="preserve">- </w:t>
      </w:r>
      <w:r>
        <w:rPr/>
        <w:t>Программа удаленного управления компьютером</w:t>
      </w:r>
    </w:p>
    <w:p>
      <w:pPr>
        <w:pStyle w:val="Normal"/>
        <w:shd w:fill="FFFFFF" w:val="clear"/>
        <w:ind w:firstLine="709"/>
        <w:jc w:val="both"/>
        <w:rPr/>
      </w:pPr>
      <w:r>
        <w:rPr/>
        <w:t xml:space="preserve">- </w:t>
      </w:r>
      <w:r>
        <w:rPr>
          <w:rStyle w:val="Layout"/>
        </w:rPr>
        <w:t>1С: Предприятие 8 ПРОФ. Клиентская лицензия на 20</w:t>
      </w:r>
      <w:r>
        <w:rPr/>
        <w:br/>
      </w:r>
      <w:r>
        <w:rPr>
          <w:rStyle w:val="Layout"/>
        </w:rPr>
        <w:t>рабочих мест (USB)</w:t>
      </w:r>
    </w:p>
    <w:p>
      <w:pPr>
        <w:pStyle w:val="Normal"/>
        <w:shd w:fill="FFFFFF" w:val="clear"/>
        <w:ind w:firstLine="709"/>
        <w:jc w:val="both"/>
        <w:rPr/>
      </w:pPr>
      <w:r>
        <w:rPr>
          <w:rStyle w:val="Layout"/>
          <w:lang w:val="en-US"/>
        </w:rPr>
        <w:t xml:space="preserve">- </w:t>
      </w:r>
      <w:r>
        <w:rPr>
          <w:lang w:val="en-US"/>
        </w:rPr>
        <w:t>Visual Studio</w:t>
      </w:r>
    </w:p>
    <w:p>
      <w:pPr>
        <w:pStyle w:val="Normal"/>
        <w:shd w:fill="FFFFFF" w:val="clear"/>
        <w:ind w:firstLine="709"/>
        <w:jc w:val="both"/>
        <w:rPr>
          <w:lang w:val="en-US"/>
        </w:rPr>
      </w:pPr>
      <w:r>
        <w:rPr>
          <w:lang w:val="en-US"/>
        </w:rPr>
        <w:t>- Android Studio</w:t>
      </w:r>
    </w:p>
    <w:p>
      <w:pPr>
        <w:pStyle w:val="Normal"/>
        <w:ind w:firstLine="709"/>
        <w:jc w:val="both"/>
        <w:rPr>
          <w:lang w:val="en-US"/>
        </w:rPr>
      </w:pPr>
      <w:r>
        <w:rPr>
          <w:lang w:val="en-US"/>
        </w:rPr>
        <w:t>- Academic Edition Networked</w:t>
      </w:r>
    </w:p>
    <w:p>
      <w:pPr>
        <w:pStyle w:val="Normal"/>
        <w:shd w:fill="FFFFFF" w:val="clear"/>
        <w:ind w:firstLine="709"/>
        <w:jc w:val="both"/>
        <w:rPr/>
      </w:pPr>
      <w:r>
        <w:rPr>
          <w:lang w:val="en-US"/>
        </w:rPr>
        <w:t>Volume Licenses C++Builder 10.2 Tokyo Professional Concurrent ELC. Rad Studio (12)</w:t>
      </w:r>
    </w:p>
    <w:p>
      <w:pPr>
        <w:pStyle w:val="Normal"/>
        <w:shd w:fill="FFFFFF" w:val="clear"/>
        <w:ind w:firstLine="709"/>
        <w:jc w:val="both"/>
        <w:rPr/>
      </w:pPr>
      <w:r>
        <w:rPr>
          <w:lang w:val="en-US"/>
        </w:rPr>
        <w:t>- Ramus education</w:t>
      </w:r>
      <w:r>
        <w:rPr>
          <w:color w:val="000000"/>
          <w:lang w:val="en-US"/>
        </w:rPr>
        <w:t xml:space="preserve"> </w:t>
      </w:r>
    </w:p>
    <w:p>
      <w:pPr>
        <w:pStyle w:val="Normal"/>
        <w:shd w:fill="FFFFFF" w:val="clear"/>
        <w:ind w:firstLine="709"/>
        <w:jc w:val="both"/>
        <w:rPr>
          <w:color w:val="000000"/>
          <w:lang w:val="en-US"/>
        </w:rPr>
      </w:pPr>
      <w:r>
        <w:rPr>
          <w:color w:val="000000"/>
          <w:lang w:val="en-US"/>
        </w:rPr>
        <w:t xml:space="preserve">- </w:t>
      </w:r>
      <w:r>
        <w:rPr/>
        <w:t>А</w:t>
      </w:r>
      <w:r>
        <w:rPr>
          <w:lang w:val="en-US"/>
        </w:rPr>
        <w:t>pache netbeans ide</w:t>
      </w:r>
    </w:p>
    <w:p>
      <w:pPr>
        <w:pStyle w:val="Normal"/>
        <w:suppressAutoHyphens w:val="true"/>
        <w:ind w:firstLine="709"/>
        <w:jc w:val="both"/>
        <w:rPr>
          <w:color w:val="000000"/>
          <w:lang w:val="en-US"/>
        </w:rPr>
      </w:pPr>
      <w:r>
        <w:rPr>
          <w:color w:val="000000"/>
          <w:lang w:val="en-US"/>
        </w:rPr>
      </w:r>
    </w:p>
    <w:p>
      <w:pPr>
        <w:pStyle w:val="Normal"/>
        <w:suppressAutoHyphens w:val="true"/>
        <w:ind w:firstLine="709"/>
        <w:jc w:val="both"/>
        <w:rPr>
          <w:b/>
          <w:b/>
          <w:bCs/>
        </w:rPr>
      </w:pPr>
      <w:r>
        <w:rPr>
          <w:b/>
          <w:bCs/>
        </w:rPr>
        <w:t>3.2. Информационное обеспечение реализации программы</w:t>
      </w:r>
    </w:p>
    <w:p>
      <w:pPr>
        <w:pStyle w:val="Normal"/>
        <w:suppressAutoHyphens w:val="true"/>
        <w:ind w:firstLine="709"/>
        <w:jc w:val="both"/>
        <w:rPr/>
      </w:pPr>
      <w:r>
        <w:rPr>
          <w:bCs/>
        </w:rPr>
        <w:t>Для реализации программы библиотечный фонд образовательной организации должен иметь п</w:t>
      </w:r>
      <w:r>
        <w:rPr/>
        <w:t xml:space="preserve">ечатные и/или электронные образовательные и информационные ресурсы, рекомендуемые для использования в образовательном процессе </w:t>
      </w:r>
    </w:p>
    <w:p>
      <w:pPr>
        <w:pStyle w:val="Normal"/>
        <w:ind w:firstLine="709"/>
        <w:jc w:val="both"/>
        <w:rPr>
          <w:b/>
          <w:b/>
        </w:rPr>
      </w:pPr>
      <w:r>
        <w:rPr>
          <w:b/>
        </w:rPr>
      </w:r>
    </w:p>
    <w:p>
      <w:pPr>
        <w:pStyle w:val="Normal"/>
        <w:ind w:firstLine="709"/>
        <w:jc w:val="both"/>
        <w:rPr>
          <w:b/>
          <w:b/>
        </w:rPr>
      </w:pPr>
      <w:r>
        <w:rPr>
          <w:b/>
        </w:rPr>
        <w:t>Основная литература</w:t>
      </w:r>
    </w:p>
    <w:p>
      <w:pPr>
        <w:pStyle w:val="Normal"/>
        <w:spacing w:before="0" w:after="0"/>
        <w:ind w:firstLine="709"/>
        <w:contextualSpacing/>
        <w:jc w:val="both"/>
        <w:rPr>
          <w:shd w:fill="FCFCFC" w:val="clear"/>
        </w:rPr>
      </w:pPr>
      <w:r>
        <w:rPr>
          <w:shd w:fill="FCFCFC" w:val="clear"/>
        </w:rPr>
        <w:t xml:space="preserve">1. </w:t>
      </w:r>
      <w:r>
        <w:rPr>
          <w:shd w:fill="F8F9FA" w:val="clear"/>
        </w:rPr>
        <w:t xml:space="preserve">Боев, В. Д. Компьютерное моделирование: учебное пособие для СПО / В. Д. Боев, Р. П. Сыпченко. — Саратов: Профобразование, 2021. — 517 c. — ISBN 978-5-4488-0998-9. — Текст: электронный // Цифровой образовательный ресурс IPR SMART: [сайт]. — URL: </w:t>
      </w:r>
      <w:hyperlink r:id="rId5">
        <w:r>
          <w:rPr>
            <w:rStyle w:val="InternetLink"/>
            <w:shd w:fill="F8F9FA" w:val="clear"/>
          </w:rPr>
          <w:t>https://www.iprbookshop.ru/102191</w:t>
        </w:r>
      </w:hyperlink>
      <w:r>
        <w:rPr>
          <w:shd w:fill="F8F9FA" w:val="clear"/>
        </w:rPr>
        <w:t xml:space="preserve"> .</w:t>
      </w:r>
    </w:p>
    <w:p>
      <w:pPr>
        <w:pStyle w:val="Normal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ind w:firstLine="709"/>
        <w:jc w:val="both"/>
        <w:rPr/>
      </w:pPr>
      <w:r>
        <w:rPr>
          <w:shd w:fill="FCFCFC" w:val="clear"/>
        </w:rPr>
        <w:t xml:space="preserve">2. </w:t>
      </w:r>
      <w:r>
        <w:rPr>
          <w:shd w:fill="F8F9FA" w:val="clear"/>
        </w:rPr>
        <w:t xml:space="preserve">Петлина, Е. М. Компьютерное моделирование: учебное пособие для СПО / Е. М. Петлина. — Саратов: Профобразование, Ай Пи Эр Медиа, 2019. — 131 c. — ISBN 978-5-4488-0250-8, 978-5-4486-0711-0. — Текст: электронный // Цифровой образовательный ресурс IPR SMART: [сайт]. — URL: </w:t>
      </w:r>
      <w:hyperlink r:id="rId6">
        <w:r>
          <w:rPr>
            <w:rStyle w:val="InternetLink"/>
            <w:shd w:fill="F8F9FA" w:val="clear"/>
          </w:rPr>
          <w:t>https://www.iprbookshop.ru/83270.html</w:t>
        </w:r>
      </w:hyperlink>
      <w:r>
        <w:rPr>
          <w:shd w:fill="F8F9FA" w:val="clear"/>
        </w:rPr>
        <w:t xml:space="preserve">  </w:t>
      </w:r>
    </w:p>
    <w:p>
      <w:pPr>
        <w:pStyle w:val="Normal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ind w:firstLine="709"/>
        <w:jc w:val="both"/>
        <w:rPr>
          <w:shd w:fill="F8F9FA" w:val="clear"/>
        </w:rPr>
      </w:pPr>
      <w:r>
        <w:rPr>
          <w:shd w:fill="F8F9FA" w:val="clear"/>
        </w:rPr>
      </w:r>
    </w:p>
    <w:p>
      <w:pPr>
        <w:pStyle w:val="Normal"/>
        <w:ind w:firstLine="709"/>
        <w:jc w:val="both"/>
        <w:rPr>
          <w:b/>
          <w:b/>
          <w:shd w:fill="F8F9FA" w:val="clear"/>
        </w:rPr>
      </w:pPr>
      <w:r>
        <w:rPr>
          <w:b/>
          <w:shd w:fill="F8F9FA" w:val="clear"/>
        </w:rPr>
        <w:t>Дополнительная литература</w:t>
      </w:r>
    </w:p>
    <w:p>
      <w:pPr>
        <w:pStyle w:val="Normal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ind w:firstLine="709"/>
        <w:jc w:val="both"/>
        <w:rPr>
          <w:rStyle w:val="InternetLink"/>
          <w:shd w:fill="F8F9FA" w:val="clear"/>
        </w:rPr>
      </w:pPr>
      <w:r>
        <w:rPr>
          <w:rFonts w:eastAsia="PMingLiU;新細明體"/>
          <w:bCs/>
        </w:rPr>
        <w:t xml:space="preserve">1. </w:t>
      </w:r>
      <w:r>
        <w:rPr>
          <w:shd w:fill="F8F9FA" w:val="clear"/>
        </w:rPr>
        <w:t xml:space="preserve">Карлащук, В. И. Электронная лаборатория на IBM PC. Т.2. Моделирование элементов телекоммуникационных и цифровых систем / В. И. Карлащук. — 6-е изд. — Москва: СОЛОН-ПРЕСС, 2016. — 639 c. — ISBN 5-98003-291-6. — Текст: электронный // Цифровой образовательный ресурс IPR SMART: [сайт]. — URL: </w:t>
      </w:r>
      <w:hyperlink r:id="rId7">
        <w:r>
          <w:rPr>
            <w:rStyle w:val="InternetLink"/>
            <w:shd w:fill="F8F9FA" w:val="clear"/>
          </w:rPr>
          <w:t>https://www.iprbookshop.ru/90373.html</w:t>
        </w:r>
      </w:hyperlink>
    </w:p>
    <w:p>
      <w:pPr>
        <w:pStyle w:val="Normal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ind w:firstLine="709"/>
        <w:jc w:val="both"/>
        <w:rPr>
          <w:rStyle w:val="InternetLink"/>
          <w:b/>
          <w:b/>
          <w:bCs/>
          <w:shd w:fill="F8F9FA" w:val="clear"/>
        </w:rPr>
      </w:pPr>
      <w:r>
        <w:rPr/>
      </w:r>
    </w:p>
    <w:p>
      <w:pPr>
        <w:pStyle w:val="Normal"/>
        <w:suppressAutoHyphens w:val="true"/>
        <w:autoSpaceDE w:val="false"/>
        <w:ind w:firstLine="709"/>
        <w:jc w:val="center"/>
        <w:rPr>
          <w:b/>
          <w:b/>
          <w:color w:val="000000"/>
        </w:rPr>
      </w:pPr>
      <w:r>
        <w:rPr>
          <w:b/>
          <w:color w:val="000000"/>
        </w:rPr>
        <w:t>3.3. Требования к организации учебного процесса для инвалидов и лиц с ОВЗ</w:t>
      </w:r>
    </w:p>
    <w:p>
      <w:pPr>
        <w:pStyle w:val="Normal"/>
        <w:suppressAutoHyphens w:val="true"/>
        <w:ind w:firstLine="709"/>
        <w:jc w:val="both"/>
        <w:rPr/>
      </w:pPr>
      <w:r>
        <w:rPr>
          <w:color w:val="000000"/>
        </w:rPr>
        <w:t>Рабочая программа</w:t>
      </w:r>
      <w:r>
        <w:rPr/>
        <w:t xml:space="preserve"> </w:t>
      </w:r>
      <w:r>
        <w:rPr>
          <w:color w:val="000000"/>
        </w:rPr>
        <w:t>предусматривает образование лиц с ОВЗ или инвалидностью и наличие специальных условий её реализации и контроля, и оценки результатов освоения дисциплины (использование специальных методов обучения, специальных учебных пособий и дидактических материалов, специальных технических средств обучения и т.п.)</w:t>
      </w:r>
    </w:p>
    <w:p>
      <w:pPr>
        <w:pStyle w:val="Normal"/>
        <w:ind w:firstLine="709"/>
        <w:jc w:val="both"/>
        <w:rPr>
          <w:color w:val="000000"/>
          <w:shd w:fill="FCFCFC" w:val="clear"/>
        </w:rPr>
      </w:pPr>
      <w:r>
        <w:rPr>
          <w:color w:val="000000"/>
          <w:shd w:fill="FCFCFC" w:val="clear"/>
        </w:rPr>
      </w:r>
    </w:p>
    <w:p>
      <w:pPr>
        <w:pStyle w:val="Heading1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ind w:firstLine="709"/>
        <w:jc w:val="center"/>
        <w:rPr>
          <w:b/>
          <w:b/>
          <w:caps/>
          <w:color w:val="000000"/>
          <w:shd w:fill="FCFCFC" w:val="clear"/>
        </w:rPr>
      </w:pPr>
      <w:r>
        <w:rPr>
          <w:b/>
          <w:caps/>
          <w:color w:val="000000"/>
          <w:shd w:fill="FCFCFC" w:val="clear"/>
        </w:rPr>
      </w:r>
    </w:p>
    <w:p>
      <w:pPr>
        <w:pStyle w:val="Heading1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ind w:firstLine="709"/>
        <w:jc w:val="center"/>
        <w:rPr>
          <w:b/>
          <w:b/>
          <w:caps/>
        </w:rPr>
      </w:pPr>
      <w:r>
        <w:rPr>
          <w:b/>
          <w:caps/>
        </w:rPr>
      </w:r>
    </w:p>
    <w:p>
      <w:pPr>
        <w:pStyle w:val="Heading1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ind w:firstLine="709"/>
        <w:jc w:val="center"/>
        <w:rPr>
          <w:b/>
          <w:b/>
          <w:caps/>
        </w:rPr>
      </w:pPr>
      <w:r>
        <w:rPr>
          <w:b/>
          <w:caps/>
        </w:rPr>
      </w:r>
    </w:p>
    <w:p>
      <w:pPr>
        <w:pStyle w:val="Heading1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ind w:firstLine="709"/>
        <w:jc w:val="center"/>
        <w:rPr>
          <w:b/>
          <w:b/>
          <w:caps/>
        </w:rPr>
      </w:pPr>
      <w:r>
        <w:rPr>
          <w:b/>
          <w:caps/>
        </w:rPr>
        <w:t>4. Контроль и оценка результатов освоения ПРОФЕССИОНАЛЬНОГО МОДУЛЯ</w:t>
      </w:r>
    </w:p>
    <w:p>
      <w:pPr>
        <w:pStyle w:val="Normal"/>
        <w:rPr>
          <w:b/>
          <w:b/>
          <w:caps/>
        </w:rPr>
      </w:pPr>
      <w:r>
        <w:rPr>
          <w:b/>
          <w:caps/>
        </w:rPr>
      </w:r>
    </w:p>
    <w:tbl>
      <w:tblPr>
        <w:tblW w:w="9543" w:type="dxa"/>
        <w:jc w:val="left"/>
        <w:tblInd w:w="-147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52"/>
        <w:gridCol w:w="10"/>
        <w:gridCol w:w="4366"/>
        <w:gridCol w:w="250"/>
        <w:gridCol w:w="2365"/>
      </w:tblGrid>
      <w:tr>
        <w:trPr>
          <w:trHeight w:val="1914" w:hRule="atLeast"/>
        </w:trPr>
        <w:tc>
          <w:tcPr>
            <w:tcW w:w="25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  <w:t>Код и наименование профессиональных и общих компетенций, формируемых в рамках модуля</w:t>
            </w:r>
          </w:p>
        </w:tc>
        <w:tc>
          <w:tcPr>
            <w:tcW w:w="4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napToGrid w:val="false"/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</w:r>
          </w:p>
          <w:p>
            <w:pPr>
              <w:pStyle w:val="Normal"/>
              <w:suppressAutoHyphens w:val="true"/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  <w:t>Критерии оценки</w:t>
            </w:r>
          </w:p>
        </w:tc>
        <w:tc>
          <w:tcPr>
            <w:tcW w:w="26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rFonts w:eastAsia="PMingLiU;新細明體"/>
              </w:rPr>
            </w:pPr>
            <w:r>
              <w:rPr>
                <w:rFonts w:eastAsia="PMingLiU;新細明體"/>
              </w:rPr>
            </w:r>
          </w:p>
          <w:p>
            <w:pPr>
              <w:pStyle w:val="Normal"/>
              <w:rPr>
                <w:rFonts w:eastAsia="PMingLiU;新細明體"/>
              </w:rPr>
            </w:pPr>
            <w:r>
              <w:rPr>
                <w:rFonts w:eastAsia="PMingLiU;新細明體"/>
              </w:rPr>
              <w:t>Методы оценки</w:t>
            </w:r>
          </w:p>
        </w:tc>
      </w:tr>
      <w:tr>
        <w:trPr/>
        <w:tc>
          <w:tcPr>
            <w:tcW w:w="954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rFonts w:eastAsia="PMingLiU;新細明體"/>
              </w:rPr>
            </w:pPr>
            <w:r>
              <w:rPr>
                <w:rFonts w:eastAsia="PMingLiU;新細明體"/>
                <w:b/>
                <w:bCs/>
              </w:rPr>
              <w:t>Раздел 1. Выполнение анализа и моделирования программных продуктов</w:t>
            </w:r>
          </w:p>
        </w:tc>
      </w:tr>
      <w:tr>
        <w:trPr/>
        <w:tc>
          <w:tcPr>
            <w:tcW w:w="25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>
                <w:rFonts w:eastAsia="PMingLiU;新細明體"/>
              </w:rPr>
              <w:t>ПК 3.1 Выполнять построение заданных моделей программного средства с помощью графического языка (обратное проектирование).</w:t>
            </w:r>
          </w:p>
        </w:tc>
        <w:tc>
          <w:tcPr>
            <w:tcW w:w="4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>
                <w:rFonts w:eastAsia="PMingLiU;新細明體"/>
              </w:rPr>
              <w:t>Оценка «</w:t>
            </w:r>
            <w:r>
              <w:rPr>
                <w:rFonts w:eastAsia="PMingLiU;新細明體"/>
                <w:b/>
              </w:rPr>
              <w:t>отлично</w:t>
            </w:r>
            <w:r>
              <w:rPr>
                <w:rFonts w:eastAsia="PMingLiU;新細明體"/>
              </w:rPr>
              <w:t>» - в системе контроля версий выбрана верная версия проекта, проанализированы архитектура и алгоритм проекта на соответствие спецификации, предложен альтернативный вариант решения поставленной задачи в виде описания и/или UML диаграмм; результаты ревью сохранены в системе контроля версий.</w:t>
            </w:r>
          </w:p>
          <w:p>
            <w:pPr>
              <w:pStyle w:val="Normal"/>
              <w:rPr/>
            </w:pPr>
            <w:r>
              <w:rPr>
                <w:rFonts w:eastAsia="PMingLiU;新細明體"/>
              </w:rPr>
              <w:t>Оценка «</w:t>
            </w:r>
            <w:r>
              <w:rPr>
                <w:rFonts w:eastAsia="PMingLiU;新細明體"/>
                <w:b/>
              </w:rPr>
              <w:t>хорошо</w:t>
            </w:r>
            <w:r>
              <w:rPr>
                <w:rFonts w:eastAsia="PMingLiU;新細明體"/>
              </w:rPr>
              <w:t>» - в системе контроля версий выбрана верная версия проекта, проанализированы архитектура или алгоритм проекта на соответствие спецификации, предложен альтернативный вариант решения поставленной задачи в виде описания или UML диаграмм; результаты ревью сохранены в системе контроля версий.</w:t>
            </w:r>
          </w:p>
          <w:p>
            <w:pPr>
              <w:pStyle w:val="Normal"/>
              <w:rPr/>
            </w:pPr>
            <w:r>
              <w:rPr>
                <w:rFonts w:eastAsia="PMingLiU;新細明體"/>
              </w:rPr>
              <w:t>Оценка «</w:t>
            </w:r>
            <w:r>
              <w:rPr>
                <w:rFonts w:eastAsia="PMingLiU;新細明體"/>
                <w:b/>
              </w:rPr>
              <w:t>удовлетворительно</w:t>
            </w:r>
            <w:r>
              <w:rPr>
                <w:rFonts w:eastAsia="PMingLiU;新細明體"/>
              </w:rPr>
              <w:t>» - в системе контроля версий выбрана верная версия проекта, проанализированы архитектура или алгоритм проекта на соответствие спецификации; результаты ревью в виде описания сохранены в системе контроля версий.</w:t>
            </w:r>
          </w:p>
        </w:tc>
        <w:tc>
          <w:tcPr>
            <w:tcW w:w="26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rFonts w:eastAsia="PMingLiU;新細明體"/>
              </w:rPr>
            </w:pPr>
            <w:r>
              <w:rPr>
                <w:rFonts w:eastAsia="PMingLiU;新細明體"/>
              </w:rPr>
              <w:t xml:space="preserve">Диф.зачет в форме деловой игры: </w:t>
            </w:r>
          </w:p>
          <w:p>
            <w:pPr>
              <w:pStyle w:val="Normal"/>
              <w:rPr/>
            </w:pPr>
            <w:r>
              <w:rPr>
                <w:rFonts w:eastAsia="PMingLiU;新細明體"/>
              </w:rPr>
              <w:t>практическое задание по ревьюированию предложенного программного кода на соответствие требованиям технического задания на проект.</w:t>
            </w:r>
          </w:p>
          <w:p>
            <w:pPr>
              <w:pStyle w:val="Normal"/>
              <w:rPr/>
            </w:pPr>
            <w:r>
              <w:rPr>
                <w:rFonts w:eastAsia="PMingLiU;新細明體"/>
              </w:rPr>
              <w:t>Защита отчетов по практическим  работам</w:t>
            </w:r>
          </w:p>
          <w:p>
            <w:pPr>
              <w:pStyle w:val="Normal"/>
              <w:rPr>
                <w:rFonts w:eastAsia="PMingLiU;新細明體"/>
              </w:rPr>
            </w:pPr>
            <w:r>
              <w:rPr>
                <w:rFonts w:eastAsia="PMingLiU;新細明體"/>
              </w:rPr>
              <w:t>Экспертное наблюдение за выполнением различных видов работ во время учебной/ производственной практики</w:t>
            </w:r>
          </w:p>
        </w:tc>
      </w:tr>
      <w:tr>
        <w:trPr>
          <w:trHeight w:val="170" w:hRule="atLeast"/>
        </w:trPr>
        <w:tc>
          <w:tcPr>
            <w:tcW w:w="25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>
                <w:rFonts w:eastAsia="PMingLiU;新細明體"/>
              </w:rPr>
              <w:t>ПК 3.3 Производить исследование созданного программного кода с использованием специализированных программных средств с целью выявления ошибок и отклонения от алгоритма.</w:t>
            </w:r>
          </w:p>
        </w:tc>
        <w:tc>
          <w:tcPr>
            <w:tcW w:w="4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>
                <w:rFonts w:eastAsia="PMingLiU;新細明體"/>
              </w:rPr>
              <w:t>Оценка «</w:t>
            </w:r>
            <w:r>
              <w:rPr>
                <w:rFonts w:eastAsia="PMingLiU;新細明體"/>
                <w:b/>
              </w:rPr>
              <w:t>отлично</w:t>
            </w:r>
            <w:r>
              <w:rPr>
                <w:rFonts w:eastAsia="PMingLiU;新細明體"/>
              </w:rPr>
              <w:t>» - определены качественные характеристики программного кода с помощью инструментальных средств; выявлены фрагменты некачественного кода; программный код проанализирован на соответствие алгоритму; проведена оптимизация и подтверждено повышение качества программного кода; результаты сохранены в системе контроля версий.</w:t>
            </w:r>
          </w:p>
          <w:p>
            <w:pPr>
              <w:pStyle w:val="Normal"/>
              <w:rPr/>
            </w:pPr>
            <w:r>
              <w:rPr>
                <w:rFonts w:eastAsia="PMingLiU;新細明體"/>
              </w:rPr>
              <w:t>Оценка «</w:t>
            </w:r>
            <w:r>
              <w:rPr>
                <w:rFonts w:eastAsia="PMingLiU;新細明體"/>
                <w:b/>
              </w:rPr>
              <w:t>хорошо</w:t>
            </w:r>
            <w:r>
              <w:rPr>
                <w:rFonts w:eastAsia="PMingLiU;新細明體"/>
              </w:rPr>
              <w:t>» - определены качественные характеристики программного кода с помощью инструментальных средств; выявлены фрагменты некачественного кода; программный код проанализирован на соответствие алгоритму; проведена оптимизация и оценка качества программного кода.</w:t>
            </w:r>
          </w:p>
          <w:p>
            <w:pPr>
              <w:pStyle w:val="Normal"/>
              <w:rPr/>
            </w:pPr>
            <w:r>
              <w:rPr>
                <w:rFonts w:eastAsia="PMingLiU;新細明體"/>
              </w:rPr>
              <w:t>Оценка «</w:t>
            </w:r>
            <w:r>
              <w:rPr>
                <w:rFonts w:eastAsia="PMingLiU;新細明體"/>
                <w:b/>
              </w:rPr>
              <w:t>удовлетворительно</w:t>
            </w:r>
            <w:r>
              <w:rPr>
                <w:rFonts w:eastAsia="PMingLiU;新細明體"/>
              </w:rPr>
              <w:t>» - определены качественные характеристики программного кода с помощью инструментальных средств; выявлены фрагменты некачественного кода; программный код проанализирован на соответствие алгоритму; проведена оценка качества программного кода.</w:t>
            </w:r>
          </w:p>
        </w:tc>
        <w:tc>
          <w:tcPr>
            <w:tcW w:w="26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rFonts w:eastAsia="PMingLiU;新細明體"/>
              </w:rPr>
            </w:pPr>
            <w:r>
              <w:rPr>
                <w:rFonts w:eastAsia="PMingLiU;新細明體"/>
              </w:rPr>
              <w:t xml:space="preserve">Диф.зачет в форме деловой игры: </w:t>
            </w:r>
          </w:p>
          <w:p>
            <w:pPr>
              <w:pStyle w:val="Normal"/>
              <w:rPr/>
            </w:pPr>
            <w:r>
              <w:rPr>
                <w:rFonts w:eastAsia="PMingLiU;新細明體"/>
              </w:rPr>
              <w:t>практическое задание по ревьюированию предложенного программного кода на соответствие требованиям технического задания на проект.</w:t>
            </w:r>
          </w:p>
          <w:p>
            <w:pPr>
              <w:pStyle w:val="Normal"/>
              <w:rPr/>
            </w:pPr>
            <w:r>
              <w:rPr>
                <w:rFonts w:eastAsia="PMingLiU;新細明體"/>
              </w:rPr>
              <w:t>Защита отчетов по практическим  работам</w:t>
            </w:r>
          </w:p>
          <w:p>
            <w:pPr>
              <w:pStyle w:val="Normal"/>
              <w:rPr>
                <w:rFonts w:eastAsia="PMingLiU;新細明體"/>
              </w:rPr>
            </w:pPr>
            <w:r>
              <w:rPr>
                <w:rFonts w:eastAsia="PMingLiU;新細明體"/>
              </w:rPr>
              <w:t>Экспертное наблюдение за выполнением различных видов работ во время учебной/ производственной практики</w:t>
            </w:r>
          </w:p>
        </w:tc>
      </w:tr>
      <w:tr>
        <w:trPr>
          <w:trHeight w:val="137" w:hRule="atLeast"/>
        </w:trPr>
        <w:tc>
          <w:tcPr>
            <w:tcW w:w="25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>
                <w:rFonts w:eastAsia="PMingLiU;新細明體"/>
              </w:rPr>
              <w:t>ПК 3.4 Проводить сравнительный анализ программных продуктов и средств разработки, с целью выявления наилучшего решения согласно критериям, определенным техническим заданием.</w:t>
            </w:r>
          </w:p>
        </w:tc>
        <w:tc>
          <w:tcPr>
            <w:tcW w:w="4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>
                <w:rFonts w:eastAsia="PMingLiU;新細明體"/>
              </w:rPr>
              <w:t>Оценка «</w:t>
            </w:r>
            <w:r>
              <w:rPr>
                <w:rFonts w:eastAsia="PMingLiU;新細明體"/>
                <w:b/>
              </w:rPr>
              <w:t>отлично</w:t>
            </w:r>
            <w:r>
              <w:rPr>
                <w:rFonts w:eastAsia="PMingLiU;新細明體"/>
              </w:rPr>
              <w:t>» - указан набор возможных средств выполнения поставленной задачи, выполнен анализ достоинств и недостатков не менее, чем трех программных продуктов и средств разработки, обоснован выбор одного (возможно, двух и более) из них.</w:t>
            </w:r>
          </w:p>
          <w:p>
            <w:pPr>
              <w:pStyle w:val="Normal"/>
              <w:rPr/>
            </w:pPr>
            <w:r>
              <w:rPr>
                <w:rFonts w:eastAsia="PMingLiU;新細明體"/>
              </w:rPr>
              <w:t>Оценка «</w:t>
            </w:r>
            <w:r>
              <w:rPr>
                <w:rFonts w:eastAsia="PMingLiU;新細明體"/>
                <w:b/>
              </w:rPr>
              <w:t>хорошо</w:t>
            </w:r>
            <w:r>
              <w:rPr>
                <w:rFonts w:eastAsia="PMingLiU;新細明體"/>
              </w:rPr>
              <w:t>» - выполнен анализ достоинств и недостатков двух программных продуктов и средств разработки, обоснован выбор одного из них.</w:t>
            </w:r>
          </w:p>
          <w:p>
            <w:pPr>
              <w:pStyle w:val="Normal"/>
              <w:rPr>
                <w:rFonts w:eastAsia="PMingLiU;新細明體"/>
              </w:rPr>
            </w:pPr>
            <w:r>
              <w:rPr>
                <w:rFonts w:eastAsia="PMingLiU;新細明體"/>
              </w:rPr>
              <w:t>Оценка «</w:t>
            </w:r>
            <w:r>
              <w:rPr>
                <w:rFonts w:eastAsia="PMingLiU;新細明體"/>
                <w:b/>
              </w:rPr>
              <w:t>удовлетворительно</w:t>
            </w:r>
            <w:r>
              <w:rPr>
                <w:rFonts w:eastAsia="PMingLiU;新細明體"/>
              </w:rPr>
              <w:t>» - выполнен анализ достоинств и недостатков программных продуктов и средств разработки, обоснован выбор одного (возможно, двух и более) из них.</w:t>
            </w:r>
          </w:p>
          <w:p>
            <w:pPr>
              <w:pStyle w:val="Normal"/>
              <w:rPr>
                <w:rFonts w:eastAsia="PMingLiU;新細明體"/>
              </w:rPr>
            </w:pPr>
            <w:r>
              <w:rPr>
                <w:rFonts w:eastAsia="PMingLiU;新細明體"/>
              </w:rPr>
            </w:r>
          </w:p>
          <w:p>
            <w:pPr>
              <w:pStyle w:val="Normal"/>
              <w:rPr>
                <w:rFonts w:eastAsia="PMingLiU;新細明體"/>
              </w:rPr>
            </w:pPr>
            <w:r>
              <w:rPr>
                <w:rFonts w:eastAsia="PMingLiU;新細明體"/>
              </w:rPr>
            </w:r>
          </w:p>
        </w:tc>
        <w:tc>
          <w:tcPr>
            <w:tcW w:w="26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rFonts w:eastAsia="PMingLiU;新細明體"/>
              </w:rPr>
            </w:pPr>
            <w:r>
              <w:rPr>
                <w:rFonts w:eastAsia="PMingLiU;新細明體"/>
              </w:rPr>
              <w:t xml:space="preserve">Диф.зачет в форме деловой игры: </w:t>
            </w:r>
          </w:p>
          <w:p>
            <w:pPr>
              <w:pStyle w:val="Normal"/>
              <w:rPr/>
            </w:pPr>
            <w:r>
              <w:rPr>
                <w:rFonts w:eastAsia="PMingLiU;新細明體"/>
              </w:rPr>
              <w:t>практическое задание по ревьюированию предложенного программного кода на соответствие требованиям технического задания на проект.</w:t>
            </w:r>
          </w:p>
          <w:p>
            <w:pPr>
              <w:pStyle w:val="Normal"/>
              <w:rPr/>
            </w:pPr>
            <w:r>
              <w:rPr>
                <w:rFonts w:eastAsia="PMingLiU;新細明體"/>
              </w:rPr>
              <w:t>Защита отчетов по практическим  работам</w:t>
            </w:r>
          </w:p>
          <w:p>
            <w:pPr>
              <w:pStyle w:val="Normal"/>
              <w:rPr>
                <w:rFonts w:eastAsia="PMingLiU;新細明體"/>
              </w:rPr>
            </w:pPr>
            <w:r>
              <w:rPr>
                <w:rFonts w:eastAsia="PMingLiU;新細明體"/>
              </w:rPr>
              <w:t>Экспертное наблюдение за выполнением различных видов работ во время учебной/ производственной практики</w:t>
            </w:r>
          </w:p>
        </w:tc>
      </w:tr>
      <w:tr>
        <w:trPr>
          <w:trHeight w:val="505" w:hRule="atLeast"/>
        </w:trPr>
        <w:tc>
          <w:tcPr>
            <w:tcW w:w="954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rFonts w:eastAsia="PMingLiU;新細明體"/>
              </w:rPr>
            </w:pPr>
            <w:r>
              <w:rPr>
                <w:rFonts w:eastAsia="PMingLiU;新細明體"/>
                <w:b/>
                <w:bCs/>
              </w:rPr>
              <w:t>Раздел 2. Менеджмент программного проекта</w:t>
            </w:r>
          </w:p>
        </w:tc>
      </w:tr>
      <w:tr>
        <w:trPr>
          <w:trHeight w:val="805" w:hRule="atLeast"/>
        </w:trPr>
        <w:tc>
          <w:tcPr>
            <w:tcW w:w="25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>
                <w:rFonts w:eastAsia="PMingLiU;新細明體"/>
              </w:rPr>
              <w:t>ПК 3.2 Выполнять измерение характеристик компонент программного продукта для определения соответствия заданным критериям.</w:t>
            </w:r>
          </w:p>
        </w:tc>
        <w:tc>
          <w:tcPr>
            <w:tcW w:w="4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>
                <w:rFonts w:eastAsia="PMingLiU;新細明體"/>
              </w:rPr>
              <w:t>Оценка «</w:t>
            </w:r>
            <w:r>
              <w:rPr>
                <w:rFonts w:eastAsia="PMingLiU;新細明體"/>
                <w:b/>
              </w:rPr>
              <w:t>отлично</w:t>
            </w:r>
            <w:r>
              <w:rPr>
                <w:rFonts w:eastAsia="PMingLiU;新細明體"/>
              </w:rPr>
              <w:t>» - определен полный набор качественных характеристик предложенного программного средства с помощью заданного набора метрик в том числе с использованием инструментальных средств; сделан вывод о соответствии заданным критериям; результаты сохранены в системе контроля версий.</w:t>
            </w:r>
          </w:p>
          <w:p>
            <w:pPr>
              <w:pStyle w:val="Normal"/>
              <w:rPr/>
            </w:pPr>
            <w:r>
              <w:rPr>
                <w:rFonts w:eastAsia="PMingLiU;新細明體"/>
              </w:rPr>
              <w:t>Оценка «</w:t>
            </w:r>
            <w:r>
              <w:rPr>
                <w:rFonts w:eastAsia="PMingLiU;新細明體"/>
                <w:b/>
              </w:rPr>
              <w:t>хорошо</w:t>
            </w:r>
            <w:r>
              <w:rPr>
                <w:rFonts w:eastAsia="PMingLiU;新細明體"/>
              </w:rPr>
              <w:t>» - определен набор качественных характеристик предложенного программного средства с помощью заданного набора метрик в том числе с использованием инструментальных средств; результаты сохранены в системе контроля версий.</w:t>
            </w:r>
          </w:p>
          <w:p>
            <w:pPr>
              <w:pStyle w:val="Normal"/>
              <w:rPr/>
            </w:pPr>
            <w:r>
              <w:rPr>
                <w:rFonts w:eastAsia="PMingLiU;新細明體"/>
              </w:rPr>
              <w:t>Оценка «</w:t>
            </w:r>
            <w:r>
              <w:rPr>
                <w:rFonts w:eastAsia="PMingLiU;新細明體"/>
                <w:b/>
              </w:rPr>
              <w:t>удовлетворительно</w:t>
            </w:r>
            <w:r>
              <w:rPr>
                <w:rFonts w:eastAsia="PMingLiU;新細明體"/>
              </w:rPr>
              <w:t>» - определены некоторые качественные характеристики предложенного программного средства из заданного набора метрик в том числе с использованием инструментальных средств; результаты сохранены в системе контроля версий.</w:t>
            </w:r>
          </w:p>
        </w:tc>
        <w:tc>
          <w:tcPr>
            <w:tcW w:w="26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>
                <w:rFonts w:eastAsia="PMingLiU;新細明體"/>
              </w:rPr>
              <w:t>Диф.зачет в форме собеседования: практическое задание по измерению характеристик программного продукта</w:t>
            </w:r>
          </w:p>
          <w:p>
            <w:pPr>
              <w:pStyle w:val="Normal"/>
              <w:rPr>
                <w:rFonts w:eastAsia="PMingLiU;新細明體"/>
              </w:rPr>
            </w:pPr>
            <w:r>
              <w:rPr>
                <w:rFonts w:eastAsia="PMingLiU;新細明體"/>
              </w:rPr>
            </w:r>
          </w:p>
          <w:p>
            <w:pPr>
              <w:pStyle w:val="Normal"/>
              <w:rPr/>
            </w:pPr>
            <w:r>
              <w:rPr>
                <w:rFonts w:eastAsia="PMingLiU;新細明體"/>
              </w:rPr>
              <w:t>Защита отчетов по практическим и лабораторным работам</w:t>
            </w:r>
          </w:p>
          <w:p>
            <w:pPr>
              <w:pStyle w:val="Normal"/>
              <w:rPr>
                <w:rFonts w:eastAsia="PMingLiU;新細明體"/>
              </w:rPr>
            </w:pPr>
            <w:r>
              <w:rPr>
                <w:rFonts w:eastAsia="PMingLiU;新細明體"/>
              </w:rPr>
              <w:t>Экспертное наблюдение за выполнением различных видов работ во время учебной/ производственной практики</w:t>
            </w:r>
          </w:p>
        </w:tc>
      </w:tr>
      <w:tr>
        <w:trPr>
          <w:trHeight w:val="219" w:hRule="atLeast"/>
        </w:trPr>
        <w:tc>
          <w:tcPr>
            <w:tcW w:w="25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>
                <w:rFonts w:eastAsia="PMingLiU;新細明體"/>
              </w:rPr>
              <w:t>ПК 3.4 Проводить сравнительный анализ программных продуктов и средств разработки, с целью выявления наилучшего решения согласно критериям, определенным техническим заданием.</w:t>
            </w:r>
          </w:p>
        </w:tc>
        <w:tc>
          <w:tcPr>
            <w:tcW w:w="4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>
                <w:rFonts w:eastAsia="PMingLiU;新細明體"/>
              </w:rPr>
              <w:t>Оценка «</w:t>
            </w:r>
            <w:r>
              <w:rPr>
                <w:rFonts w:eastAsia="PMingLiU;新細明體"/>
                <w:b/>
              </w:rPr>
              <w:t>отлично</w:t>
            </w:r>
            <w:r>
              <w:rPr>
                <w:rFonts w:eastAsia="PMingLiU;新細明體"/>
              </w:rPr>
              <w:t>» - указан набор возможных средств выполнения поставленной задачи, выполнен анализ достоинств и недостатков не менее, чем трех программных продуктов и средств разработки, обоснован выбор одного (возможно, двух и более) из них.</w:t>
            </w:r>
          </w:p>
          <w:p>
            <w:pPr>
              <w:pStyle w:val="Normal"/>
              <w:rPr/>
            </w:pPr>
            <w:r>
              <w:rPr>
                <w:rFonts w:eastAsia="PMingLiU;新細明體"/>
              </w:rPr>
              <w:t>Оценка «</w:t>
            </w:r>
            <w:r>
              <w:rPr>
                <w:rFonts w:eastAsia="PMingLiU;新細明體"/>
                <w:b/>
              </w:rPr>
              <w:t>хорошо</w:t>
            </w:r>
            <w:r>
              <w:rPr>
                <w:rFonts w:eastAsia="PMingLiU;新細明體"/>
              </w:rPr>
              <w:t>» - выполнен анализ достоинств и недостатков двух программных продуктов и средств разработки, обоснован выбор одного из них.</w:t>
            </w:r>
          </w:p>
          <w:p>
            <w:pPr>
              <w:pStyle w:val="Normal"/>
              <w:rPr/>
            </w:pPr>
            <w:r>
              <w:rPr>
                <w:rFonts w:eastAsia="PMingLiU;新細明體"/>
              </w:rPr>
              <w:t>Оценка «</w:t>
            </w:r>
            <w:r>
              <w:rPr>
                <w:rFonts w:eastAsia="PMingLiU;新細明體"/>
                <w:b/>
              </w:rPr>
              <w:t>удовлетворительно</w:t>
            </w:r>
            <w:r>
              <w:rPr>
                <w:rFonts w:eastAsia="PMingLiU;新細明體"/>
              </w:rPr>
              <w:t>» - выполнен анализ достоинств и недостатков программных продуктов и средств разработки, обоснован выбор одного (возможно, двух и более) из них.</w:t>
            </w:r>
          </w:p>
        </w:tc>
        <w:tc>
          <w:tcPr>
            <w:tcW w:w="26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>
                <w:rFonts w:eastAsia="PMingLiU;新細明體"/>
              </w:rPr>
              <w:t>Диф.зачет в форме собеседования: практическое задание по обоснованию выбора программных продуктов и средств разработки для решения предложенной задачи.</w:t>
            </w:r>
          </w:p>
          <w:p>
            <w:pPr>
              <w:pStyle w:val="Normal"/>
              <w:rPr/>
            </w:pPr>
            <w:r>
              <w:rPr>
                <w:rFonts w:eastAsia="PMingLiU;新細明體"/>
              </w:rPr>
              <w:t>Защита отчетов по практическим и лабораторным работам</w:t>
            </w:r>
          </w:p>
          <w:p>
            <w:pPr>
              <w:pStyle w:val="Normal"/>
              <w:rPr/>
            </w:pPr>
            <w:r>
              <w:rPr>
                <w:rFonts w:eastAsia="PMingLiU;新細明體"/>
              </w:rPr>
              <w:t>Интерпретация ре</w:t>
              <w:softHyphen/>
              <w:t>зультатов наблюдений за деятельно</w:t>
              <w:softHyphen/>
              <w:t>стью обучающегося в процессе практики</w:t>
            </w:r>
          </w:p>
        </w:tc>
      </w:tr>
      <w:tr>
        <w:trPr>
          <w:trHeight w:val="64" w:hRule="atLeast"/>
        </w:trPr>
        <w:tc>
          <w:tcPr>
            <w:tcW w:w="954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120" w:after="120"/>
              <w:rPr>
                <w:rFonts w:eastAsia="PMingLiU;新細明體"/>
              </w:rPr>
            </w:pPr>
            <w:r>
              <w:rPr>
                <w:b/>
              </w:rPr>
              <w:t>Раздел 4. Контроль и оценка результатов освоения профессионального модуля.</w:t>
            </w:r>
          </w:p>
        </w:tc>
      </w:tr>
      <w:tr>
        <w:trPr>
          <w:trHeight w:val="137" w:hRule="atLeast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>ОК 01. Выбирать способы решения задач профессиональной деятельности, применительно к различным контекстам.</w:t>
            </w:r>
          </w:p>
        </w:tc>
        <w:tc>
          <w:tcPr>
            <w:tcW w:w="46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numPr>
                <w:ilvl w:val="0"/>
                <w:numId w:val="2"/>
              </w:numPr>
              <w:tabs>
                <w:tab w:val="clear" w:pos="709"/>
                <w:tab w:val="left" w:pos="252" w:leader="none"/>
              </w:tabs>
              <w:rPr/>
            </w:pPr>
            <w:r>
              <w:rPr/>
              <w:t>обоснованность постановки цели, выбора и применения методов и способов решения профессиональных задач;</w:t>
            </w:r>
          </w:p>
          <w:p>
            <w:pPr>
              <w:pStyle w:val="Normal"/>
              <w:rPr/>
            </w:pPr>
            <w:r>
              <w:rPr/>
              <w:t>- адекватная оценка и самооценка эффективности и качества выполнения профессиональных задач</w:t>
            </w:r>
          </w:p>
        </w:tc>
        <w:tc>
          <w:tcPr>
            <w:tcW w:w="23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rFonts w:eastAsia="PMingLiU;新細明體"/>
              </w:rPr>
            </w:pPr>
            <w:r>
              <w:rPr>
                <w:rFonts w:eastAsia="PMingLiU;新細明體"/>
              </w:rPr>
              <w:t>Экспертное наблюдение за выполнением работ</w:t>
            </w:r>
          </w:p>
          <w:p>
            <w:pPr>
              <w:pStyle w:val="Normal"/>
              <w:rPr>
                <w:rFonts w:eastAsia="PMingLiU;新細明體"/>
              </w:rPr>
            </w:pPr>
            <w:r>
              <w:rPr>
                <w:rFonts w:eastAsia="PMingLiU;新細明體"/>
              </w:rPr>
            </w:r>
          </w:p>
          <w:p>
            <w:pPr>
              <w:pStyle w:val="Normal"/>
              <w:rPr>
                <w:rFonts w:eastAsia="PMingLiU;新細明體"/>
              </w:rPr>
            </w:pPr>
            <w:r>
              <w:rPr>
                <w:rFonts w:eastAsia="PMingLiU;新細明體"/>
              </w:rPr>
            </w:r>
          </w:p>
          <w:p>
            <w:pPr>
              <w:pStyle w:val="Normal"/>
              <w:rPr>
                <w:rFonts w:eastAsia="PMingLiU;新細明體"/>
              </w:rPr>
            </w:pPr>
            <w:r>
              <w:rPr>
                <w:rFonts w:eastAsia="PMingLiU;新細明體"/>
              </w:rPr>
            </w:r>
          </w:p>
          <w:p>
            <w:pPr>
              <w:pStyle w:val="Normal"/>
              <w:rPr>
                <w:rFonts w:eastAsia="PMingLiU;新細明體"/>
              </w:rPr>
            </w:pPr>
            <w:r>
              <w:rPr>
                <w:rFonts w:eastAsia="PMingLiU;新細明體"/>
              </w:rPr>
            </w:r>
          </w:p>
          <w:p>
            <w:pPr>
              <w:pStyle w:val="Normal"/>
              <w:rPr>
                <w:rFonts w:eastAsia="PMingLiU;新細明體"/>
              </w:rPr>
            </w:pPr>
            <w:r>
              <w:rPr>
                <w:rFonts w:eastAsia="PMingLiU;新細明體"/>
              </w:rPr>
            </w:r>
          </w:p>
          <w:p>
            <w:pPr>
              <w:pStyle w:val="Normal"/>
              <w:rPr>
                <w:rFonts w:eastAsia="PMingLiU;新細明體"/>
              </w:rPr>
            </w:pPr>
            <w:r>
              <w:rPr>
                <w:rFonts w:eastAsia="PMingLiU;新細明體"/>
              </w:rPr>
            </w:r>
          </w:p>
          <w:p>
            <w:pPr>
              <w:pStyle w:val="Normal"/>
              <w:rPr>
                <w:rFonts w:eastAsia="PMingLiU;新細明體"/>
              </w:rPr>
            </w:pPr>
            <w:r>
              <w:rPr>
                <w:rFonts w:eastAsia="PMingLiU;新細明體"/>
              </w:rPr>
            </w:r>
          </w:p>
        </w:tc>
      </w:tr>
      <w:tr>
        <w:trPr>
          <w:trHeight w:val="137" w:hRule="atLeast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 xml:space="preserve">ОК 02. </w:t>
            </w:r>
            <w:r>
              <w:rPr>
                <w:rFonts w:eastAsia="Calibri"/>
                <w:lang w:eastAsia="en-US"/>
              </w:rPr>
              <w:t>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  <w:r>
              <w:rPr/>
              <w:t>.</w:t>
            </w:r>
          </w:p>
        </w:tc>
        <w:tc>
          <w:tcPr>
            <w:tcW w:w="46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>- использование различных источников, включая электронные ресурсы, медиаресурсы, Интернет-ресурсы, периодические издания по специальности для решения профессиональных задач</w:t>
            </w:r>
          </w:p>
        </w:tc>
        <w:tc>
          <w:tcPr>
            <w:tcW w:w="236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rFonts w:eastAsia="PMingLiU;新細明體"/>
              </w:rPr>
            </w:pPr>
            <w:r>
              <w:rPr>
                <w:rFonts w:eastAsia="PMingLiU;新細明體"/>
              </w:rPr>
            </w:r>
          </w:p>
        </w:tc>
      </w:tr>
      <w:tr>
        <w:trPr>
          <w:trHeight w:val="137" w:hRule="atLeast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 xml:space="preserve">ОК 03. </w:t>
            </w:r>
            <w:r>
              <w:rPr>
                <w:rFonts w:eastAsia="Calibri"/>
                <w:lang w:eastAsia="en-US"/>
              </w:rPr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  <w:r>
              <w:rPr/>
              <w:t>.</w:t>
            </w:r>
          </w:p>
        </w:tc>
        <w:tc>
          <w:tcPr>
            <w:tcW w:w="46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>- демонстрация ответственности за принятые решения</w:t>
            </w:r>
          </w:p>
          <w:p>
            <w:pPr>
              <w:pStyle w:val="Normal"/>
              <w:rPr/>
            </w:pPr>
            <w:r>
              <w:rPr/>
              <w:t xml:space="preserve">- обоснованность самоанализа и коррекция результатов собственной работы; </w:t>
            </w:r>
          </w:p>
        </w:tc>
        <w:tc>
          <w:tcPr>
            <w:tcW w:w="236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rFonts w:eastAsia="PMingLiU;新細明體"/>
              </w:rPr>
            </w:pPr>
            <w:r>
              <w:rPr>
                <w:rFonts w:eastAsia="PMingLiU;新細明體"/>
              </w:rPr>
            </w:r>
          </w:p>
        </w:tc>
      </w:tr>
      <w:tr>
        <w:trPr>
          <w:trHeight w:val="137" w:hRule="atLeast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 xml:space="preserve">ОК 04. </w:t>
            </w:r>
            <w:r>
              <w:rPr>
                <w:rFonts w:eastAsia="Calibri"/>
                <w:lang w:eastAsia="en-US"/>
              </w:rPr>
              <w:t>Эффективно взаимодействовать и работать в коллективе и команде</w:t>
            </w:r>
            <w:r>
              <w:rPr/>
              <w:t>.</w:t>
            </w:r>
          </w:p>
        </w:tc>
        <w:tc>
          <w:tcPr>
            <w:tcW w:w="46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>- взаимодействовать с обучающимися, преподавателями и мастерами в ходе обучения, с руководителями учебной и производственной практик;</w:t>
            </w:r>
          </w:p>
          <w:p>
            <w:pPr>
              <w:pStyle w:val="Normal"/>
              <w:rPr/>
            </w:pPr>
            <w:r>
              <w:rPr/>
              <w:t>- обоснованность анализа работы членов команды (подчиненных)</w:t>
            </w:r>
          </w:p>
        </w:tc>
        <w:tc>
          <w:tcPr>
            <w:tcW w:w="236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rFonts w:eastAsia="PMingLiU;新細明體"/>
              </w:rPr>
            </w:pPr>
            <w:r>
              <w:rPr>
                <w:rFonts w:eastAsia="PMingLiU;新細明體"/>
              </w:rPr>
            </w:r>
          </w:p>
        </w:tc>
      </w:tr>
      <w:tr>
        <w:trPr>
          <w:trHeight w:val="137" w:hRule="atLeast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>ОК 05.</w:t>
            </w:r>
            <w:r>
              <w:rPr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  <w:r>
              <w:rPr>
                <w:lang w:eastAsia="en-US"/>
              </w:rPr>
              <w:t>.</w:t>
            </w:r>
          </w:p>
        </w:tc>
        <w:tc>
          <w:tcPr>
            <w:tcW w:w="46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>Демонстрировать грамотность устной и письменной речи, - ясность формулирования и изложения мыслей</w:t>
            </w:r>
          </w:p>
        </w:tc>
        <w:tc>
          <w:tcPr>
            <w:tcW w:w="236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rFonts w:eastAsia="PMingLiU;新細明體"/>
              </w:rPr>
            </w:pPr>
            <w:r>
              <w:rPr>
                <w:rFonts w:eastAsia="PMingLiU;新細明體"/>
              </w:rPr>
            </w:r>
          </w:p>
        </w:tc>
      </w:tr>
      <w:tr>
        <w:trPr>
          <w:trHeight w:val="137" w:hRule="atLeast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 xml:space="preserve">ОК 06. </w:t>
            </w:r>
            <w:r>
              <w:rPr>
                <w:rFonts w:eastAsia="Calibri"/>
                <w:lang w:eastAsia="en-US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  <w:r>
              <w:rPr/>
              <w:t>.</w:t>
            </w:r>
          </w:p>
        </w:tc>
        <w:tc>
          <w:tcPr>
            <w:tcW w:w="46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>
                <w:bCs/>
              </w:rPr>
              <w:t xml:space="preserve">- соблюдение норм поведения во время учебных занятий и прохождения учебной и производственной практик, </w:t>
            </w:r>
          </w:p>
          <w:p>
            <w:pPr>
              <w:pStyle w:val="Normal"/>
              <w:rPr>
                <w:bCs/>
              </w:rPr>
            </w:pPr>
            <w:r>
              <w:rPr>
                <w:bCs/>
              </w:rPr>
            </w:r>
          </w:p>
        </w:tc>
        <w:tc>
          <w:tcPr>
            <w:tcW w:w="236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rFonts w:eastAsia="PMingLiU;新細明體"/>
              </w:rPr>
            </w:pPr>
            <w:r>
              <w:rPr>
                <w:rFonts w:eastAsia="PMingLiU;新細明體"/>
              </w:rPr>
            </w:r>
          </w:p>
        </w:tc>
      </w:tr>
      <w:tr>
        <w:trPr>
          <w:trHeight w:val="137" w:hRule="atLeast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 xml:space="preserve">ОК 07. </w:t>
            </w:r>
            <w:r>
              <w:rPr>
                <w:rFonts w:eastAsia="Calibri"/>
                <w:lang w:eastAsia="en-US"/>
              </w:rPr>
              <w:t>Содействовать сохранению окружающей среды, ресурсосбережению, применять знания об изменении климата, принципы бережного производства, эффективно действовать в чрезвычайных ситуациях</w:t>
            </w:r>
            <w:r>
              <w:rPr/>
              <w:t>.</w:t>
            </w:r>
          </w:p>
        </w:tc>
        <w:tc>
          <w:tcPr>
            <w:tcW w:w="46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>- эффективное выполнение правил ТБ во время учебных занятий, при прохождении учебной и производственной практик;</w:t>
            </w:r>
          </w:p>
          <w:p>
            <w:pPr>
              <w:pStyle w:val="Normal"/>
              <w:rPr/>
            </w:pPr>
            <w:r>
              <w:rPr/>
              <w:t>- демонстрация знаний и использование ресурсосберегающих технологий в профессиональной деятельности</w:t>
            </w:r>
          </w:p>
        </w:tc>
        <w:tc>
          <w:tcPr>
            <w:tcW w:w="236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rFonts w:eastAsia="PMingLiU;新細明體"/>
              </w:rPr>
            </w:pPr>
            <w:r>
              <w:rPr>
                <w:rFonts w:eastAsia="PMingLiU;新細明體"/>
              </w:rPr>
            </w:r>
          </w:p>
        </w:tc>
      </w:tr>
      <w:tr>
        <w:trPr>
          <w:trHeight w:val="137" w:hRule="atLeast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 xml:space="preserve">ОК 08. </w:t>
            </w:r>
            <w:r>
              <w:rPr>
                <w:rFonts w:eastAsia="Calibri"/>
                <w:lang w:eastAsia="en-US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  <w:r>
              <w:rPr/>
              <w:t>.</w:t>
            </w:r>
          </w:p>
        </w:tc>
        <w:tc>
          <w:tcPr>
            <w:tcW w:w="46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>- эффективность использовать средств физической культуры для сохранения и укрепления здоровья при выполнении профессиональной деятельности.</w:t>
            </w:r>
          </w:p>
          <w:p>
            <w:pPr>
              <w:pStyle w:val="Normal"/>
              <w:rPr/>
            </w:pPr>
            <w:r>
              <w:rPr/>
            </w:r>
          </w:p>
        </w:tc>
        <w:tc>
          <w:tcPr>
            <w:tcW w:w="236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rFonts w:eastAsia="PMingLiU;新細明體"/>
              </w:rPr>
            </w:pPr>
            <w:r>
              <w:rPr>
                <w:rFonts w:eastAsia="PMingLiU;新細明體"/>
              </w:rPr>
            </w:r>
          </w:p>
        </w:tc>
      </w:tr>
      <w:tr>
        <w:trPr>
          <w:trHeight w:val="137" w:hRule="atLeast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 xml:space="preserve">ОК 09. </w:t>
            </w:r>
            <w:r>
              <w:rPr>
                <w:rFonts w:eastAsia="Calibri"/>
                <w:lang w:eastAsia="en-US"/>
              </w:rPr>
              <w:t>Пользоваться профессиональной документацией на государственном и иностранных языках</w:t>
            </w:r>
            <w:r>
              <w:rPr/>
              <w:t>.</w:t>
            </w:r>
          </w:p>
        </w:tc>
        <w:tc>
          <w:tcPr>
            <w:tcW w:w="46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>- эффективность использования в профессиональной деятельности необходимой технической документации, в том числе на английском языке.</w:t>
            </w:r>
          </w:p>
        </w:tc>
        <w:tc>
          <w:tcPr>
            <w:tcW w:w="236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rFonts w:eastAsia="PMingLiU;新細明體"/>
              </w:rPr>
            </w:pPr>
            <w:r>
              <w:rPr>
                <w:rFonts w:eastAsia="PMingLiU;新細明體"/>
              </w:rPr>
            </w:r>
          </w:p>
        </w:tc>
      </w:tr>
    </w:tbl>
    <w:p>
      <w:pPr>
        <w:pStyle w:val="Normal"/>
        <w:rPr/>
      </w:pPr>
      <w:r>
        <w:rPr/>
      </w:r>
      <w:r>
        <w:br w:type="page"/>
      </w:r>
    </w:p>
    <w:p>
      <w:pPr>
        <w:pStyle w:val="Normal"/>
        <w:jc w:val="center"/>
        <w:rPr>
          <w:b/>
          <w:b/>
        </w:rPr>
      </w:pPr>
      <w:r>
        <w:rPr>
          <w:b/>
        </w:rPr>
        <w:t>Лист регистраций изменений,</w:t>
      </w:r>
    </w:p>
    <w:p>
      <w:pPr>
        <w:pStyle w:val="Normal"/>
        <w:widowControl w:val="false"/>
        <w:suppressAutoHyphens w:val="true"/>
        <w:autoSpaceDE w:val="false"/>
        <w:ind w:firstLine="709"/>
        <w:jc w:val="center"/>
        <w:rPr>
          <w:b/>
          <w:b/>
        </w:rPr>
      </w:pPr>
      <w:r>
        <w:rPr>
          <w:b/>
        </w:rPr>
        <w:t xml:space="preserve">вносимых в рабочую программу профессионального модуля </w:t>
      </w:r>
    </w:p>
    <w:p>
      <w:pPr>
        <w:pStyle w:val="Default"/>
        <w:jc w:val="center"/>
        <w:rPr>
          <w:lang w:eastAsia="ru-RU"/>
        </w:rPr>
      </w:pPr>
      <w:r>
        <w:rPr>
          <w:b/>
        </w:rPr>
        <w:t>ПМ.02. ОСУЩЕСТВЛЕНИЕ ИНТЕГРАЦИИ ПРОГРАММНЫХ МОДУЛЕЙ</w:t>
      </w:r>
    </w:p>
    <w:p>
      <w:pPr>
        <w:pStyle w:val="Normal"/>
        <w:widowControl w:val="false"/>
        <w:suppressAutoHyphens w:val="true"/>
        <w:autoSpaceDE w:val="false"/>
        <w:ind w:firstLine="709"/>
        <w:jc w:val="center"/>
        <w:rPr>
          <w:b/>
          <w:b/>
          <w:lang w:eastAsia="ru-RU"/>
        </w:rPr>
      </w:pPr>
      <w:r>
        <w:rPr>
          <w:b/>
          <w:lang w:eastAsia="ru-RU"/>
        </w:rPr>
      </w:r>
    </w:p>
    <w:tbl>
      <w:tblPr>
        <w:tblW w:w="10188" w:type="dxa"/>
        <w:jc w:val="left"/>
        <w:tblInd w:w="-671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91"/>
        <w:gridCol w:w="1757"/>
        <w:gridCol w:w="2939"/>
        <w:gridCol w:w="3901"/>
      </w:tblGrid>
      <w:tr>
        <w:trPr/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uppressAutoHyphens w:val="true"/>
              <w:jc w:val="center"/>
              <w:rPr>
                <w:b/>
                <w:b/>
              </w:rPr>
            </w:pPr>
            <w:r>
              <w:rPr>
                <w:b/>
              </w:rPr>
              <w:t xml:space="preserve">№ </w:t>
            </w:r>
            <w:r>
              <w:rPr>
                <w:b/>
              </w:rPr>
              <w:t>изменений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uppressAutoHyphens w:val="true"/>
              <w:jc w:val="center"/>
              <w:rPr>
                <w:b/>
                <w:b/>
              </w:rPr>
            </w:pPr>
            <w:r>
              <w:rPr>
                <w:b/>
              </w:rPr>
              <w:t>Дата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uppressAutoHyphens w:val="true"/>
              <w:jc w:val="center"/>
              <w:rPr>
                <w:b/>
                <w:b/>
              </w:rPr>
            </w:pPr>
            <w:r>
              <w:rPr>
                <w:b/>
              </w:rPr>
              <w:t>Страницы с изменениями</w:t>
            </w:r>
          </w:p>
        </w:tc>
        <w:tc>
          <w:tcPr>
            <w:tcW w:w="3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uppressAutoHyphens w:val="true"/>
              <w:jc w:val="center"/>
              <w:rPr>
                <w:b/>
                <w:b/>
              </w:rPr>
            </w:pPr>
            <w:r>
              <w:rPr>
                <w:b/>
              </w:rPr>
              <w:t>Перечень и содержание измененных разделов программы</w:t>
            </w:r>
          </w:p>
        </w:tc>
      </w:tr>
      <w:tr>
        <w:trPr/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napToGrid w:val="false"/>
              <w:spacing w:lineRule="auto" w:line="360"/>
              <w:jc w:val="center"/>
              <w:rPr>
                <w:rFonts w:ascii="Calibri" w:hAnsi="Calibri" w:cs="Calibri"/>
                <w:b/>
                <w:b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sz w:val="22"/>
                <w:szCs w:val="22"/>
              </w:rPr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napToGrid w:val="false"/>
              <w:spacing w:lineRule="auto" w:line="360"/>
              <w:jc w:val="center"/>
              <w:rPr>
                <w:b/>
                <w:b/>
              </w:rPr>
            </w:pPr>
            <w:r>
              <w:rPr>
                <w:b/>
              </w:rPr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napToGrid w:val="false"/>
              <w:spacing w:lineRule="auto" w:line="360"/>
              <w:ind w:firstLine="45"/>
              <w:jc w:val="center"/>
              <w:rPr>
                <w:b/>
                <w:b/>
              </w:rPr>
            </w:pPr>
            <w:r>
              <w:rPr>
                <w:b/>
              </w:rPr>
            </w:r>
          </w:p>
        </w:tc>
        <w:tc>
          <w:tcPr>
            <w:tcW w:w="3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napToGrid w:val="false"/>
              <w:rPr>
                <w:b/>
                <w:b/>
              </w:rPr>
            </w:pPr>
            <w:r>
              <w:rPr>
                <w:b/>
              </w:rPr>
            </w:r>
          </w:p>
        </w:tc>
      </w:tr>
    </w:tbl>
    <w:p>
      <w:pPr>
        <w:pStyle w:val="Normal"/>
        <w:widowControl w:val="false"/>
        <w:suppressAutoHyphens w:val="true"/>
        <w:autoSpaceDE w:val="false"/>
        <w:ind w:firstLine="709"/>
        <w:jc w:val="center"/>
        <w:rPr>
          <w:color w:val="FF0000"/>
        </w:rPr>
      </w:pPr>
      <w:r>
        <w:rPr>
          <w:color w:val="FF0000"/>
        </w:rPr>
      </w:r>
    </w:p>
    <w:p>
      <w:pPr>
        <w:pStyle w:val="Normal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jc w:val="both"/>
        <w:rPr>
          <w:color w:val="FF0000"/>
        </w:rPr>
      </w:pPr>
      <w:r>
        <w:rPr>
          <w:color w:val="FF0000"/>
        </w:rPr>
      </w:r>
    </w:p>
    <w:sectPr>
      <w:footerReference w:type="default" r:id="rId8"/>
      <w:type w:val="nextPage"/>
      <w:pgSz w:w="11906" w:h="16838"/>
      <w:pgMar w:left="1701" w:right="850" w:gutter="0" w:header="0" w:top="1134" w:footer="708" w:bottom="851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Times New Roman">
    <w:charset w:val="cc"/>
    <w:family w:val="roman"/>
    <w:pitch w:val="variable"/>
  </w:font>
  <w:font w:name="Cambria">
    <w:charset w:val="cc"/>
    <w:family w:val="roman"/>
    <w:pitch w:val="variable"/>
  </w:font>
  <w:font w:name="Wingdings">
    <w:charset w:val="02"/>
    <w:family w:val="auto"/>
    <w:pitch w:val="variable"/>
  </w:font>
  <w:font w:name="Courier New">
    <w:charset w:val="cc"/>
    <w:family w:val="modern"/>
    <w:pitch w:val="default"/>
  </w:font>
  <w:font w:name="Tahoma">
    <w:charset w:val="cc"/>
    <w:family w:val="swiss"/>
    <w:pitch w:val="variable"/>
  </w:font>
  <w:font w:name="Calibri">
    <w:charset w:val="cc"/>
    <w:family w:val="swiss"/>
    <w:pitch w:val="variable"/>
  </w:font>
  <w:font w:name="Verdana">
    <w:charset w:val="cc"/>
    <w:family w:val="swiss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ind w:right="360" w:hanging="0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ind w:right="360" w:hanging="0"/>
      <w:rPr/>
    </w:pPr>
    <w:r>
      <w:rPr/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ind w:right="360" w:hanging="0"/>
      <w:rPr/>
    </w:pPr>
    <w:r>
      <w:rPr/>
    </w:r>
  </w:p>
</w:ftr>
</file>

<file path=word/footer4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ind w:right="360" w:hanging="0"/>
      <w:rPr/>
    </w:pPr>
    <w:r>
      <w:rPr/>
    </w:r>
  </w:p>
</w:ft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pStyle w:val="Heading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pStyle w:val="Heading2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abstractNum w:abstractNumId="2">
    <w:lvl w:ilvl="0">
      <w:start w:val="1"/>
      <w:numFmt w:val="bullet"/>
      <w:lvlText w:val=""/>
      <w:lvlJc w:val="left"/>
      <w:pPr>
        <w:tabs>
          <w:tab w:val="num" w:pos="0"/>
        </w:tabs>
        <w:ind w:left="0" w:hanging="0"/>
      </w:pPr>
      <w:rPr>
        <w:rFonts w:ascii="Symbol" w:hAnsi="Symbol" w:cs="Symbol" w:hint="default"/>
        <w:color w:val="000000"/>
      </w:rPr>
    </w:lvl>
  </w:abstractNum>
  <w:abstractNum w:abstractNumId="3"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  <w:rPr/>
    </w:lvl>
  </w:abstractNum>
  <w:abstractNum w:abstractNumId="4">
    <w:lvl w:ilvl="0">
      <w:numFmt w:val="bullet"/>
      <w:lvlText w:val=""/>
      <w:lvlJc w:val="left"/>
      <w:pPr>
        <w:tabs>
          <w:tab w:val="num" w:pos="0"/>
        </w:tabs>
        <w:ind w:left="1330" w:hanging="281"/>
      </w:pPr>
      <w:rPr>
        <w:rFonts w:ascii="Symbol" w:hAnsi="Symbol" w:cs="Symbol" w:hint="default"/>
        <w:sz w:val="24"/>
        <w:i w:val="false"/>
        <w:b w:val="false"/>
        <w:szCs w:val="24"/>
        <w:iCs w:val="false"/>
        <w:bCs w:val="false"/>
        <w:w w:val="100"/>
        <w:lang w:val="ru-RU" w:bidi="ar-SA"/>
      </w:rPr>
    </w:lvl>
  </w:abstractNum>
  <w:abstractNum w:abstractNumId="5">
    <w:lvl w:ilvl="0">
      <w:numFmt w:val="bullet"/>
      <w:lvlText w:val=""/>
      <w:lvlJc w:val="left"/>
      <w:pPr>
        <w:tabs>
          <w:tab w:val="num" w:pos="0"/>
        </w:tabs>
        <w:ind w:left="1330" w:hanging="281"/>
      </w:pPr>
      <w:rPr>
        <w:rFonts w:ascii="Symbol" w:hAnsi="Symbol" w:cs="Symbol" w:hint="default"/>
        <w:sz w:val="24"/>
        <w:i w:val="false"/>
        <w:b w:val="false"/>
        <w:szCs w:val="24"/>
        <w:iCs w:val="false"/>
        <w:bCs w:val="false"/>
        <w:w w:val="100"/>
        <w:lang w:val="ru-RU" w:bidi="ar-SA"/>
      </w:rPr>
    </w:lvl>
  </w:abstractNum>
  <w:abstractNum w:abstractNumId="6"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  <w:rPr/>
    </w:lvl>
  </w:abstractNum>
  <w:abstractNum w:abstractNumId="7">
    <w:lvl w:ilvl="0"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  <w:sz w:val="24"/>
        <w:i w:val="false"/>
        <w:b w:val="false"/>
        <w:szCs w:val="24"/>
        <w:iCs w:val="false"/>
        <w:bCs w:val="false"/>
        <w:w w:val="100"/>
        <w:lang w:val="ru-RU" w:bidi="ar-SA"/>
      </w:rPr>
    </w:lvl>
  </w:abstractNum>
  <w:abstractNum w:abstractNumId="8">
    <w:lvl w:ilvl="0">
      <w:numFmt w:val="bullet"/>
      <w:lvlText w:val=""/>
      <w:lvlJc w:val="left"/>
      <w:pPr>
        <w:tabs>
          <w:tab w:val="num" w:pos="0"/>
        </w:tabs>
        <w:ind w:left="1638" w:hanging="360"/>
      </w:pPr>
      <w:rPr>
        <w:rFonts w:ascii="Symbol" w:hAnsi="Symbol" w:cs="Symbol" w:hint="default"/>
        <w:sz w:val="24"/>
        <w:i w:val="false"/>
        <w:b w:val="false"/>
        <w:szCs w:val="24"/>
        <w:iCs w:val="false"/>
        <w:bCs w:val="false"/>
        <w:w w:val="100"/>
        <w:lang w:val="ru-RU" w:bidi="ar-SA"/>
      </w:rPr>
    </w:lvl>
  </w:abstractNum>
  <w:abstractNum w:abstractNumId="9">
    <w:lvl w:ilvl="0"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  <w:sz w:val="24"/>
        <w:i w:val="false"/>
        <w:b w:val="false"/>
        <w:szCs w:val="24"/>
        <w:iCs w:val="false"/>
        <w:bCs w:val="false"/>
        <w:w w:val="100"/>
        <w:lang w:val="ru-RU" w:bidi="ar-SA"/>
      </w:rPr>
    </w:lvl>
  </w:abstractNum>
  <w:abstractNum w:abstractNumId="10"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ascii="Times New Roman" w:hAnsi="Times New Roman" w:eastAsia="Times New Roman" w:cs="Times New Roman"/>
      </w:rPr>
    </w:lvl>
    <w:lvl w:ilvl="1">
      <w:start w:val="1"/>
      <w:numFmt w:val="decimal"/>
      <w:lvlText w:val="%1.%2."/>
      <w:lvlJc w:val="left"/>
      <w:pPr>
        <w:tabs>
          <w:tab w:val="num" w:pos="1429"/>
        </w:tabs>
        <w:ind w:left="1429" w:hanging="720"/>
      </w:pPr>
      <w:rPr/>
    </w:lvl>
    <w:lvl w:ilvl="2">
      <w:start w:val="1"/>
      <w:numFmt w:val="decimal"/>
      <w:lvlText w:val="%1.%2.%3."/>
      <w:lvlJc w:val="left"/>
      <w:pPr>
        <w:tabs>
          <w:tab w:val="num" w:pos="1429"/>
        </w:tabs>
        <w:ind w:left="1429" w:hanging="720"/>
      </w:pPr>
      <w:rPr/>
    </w:lvl>
    <w:lvl w:ilvl="3">
      <w:start w:val="1"/>
      <w:numFmt w:val="decimal"/>
      <w:lvlText w:val="%1.%2.%3.%4."/>
      <w:lvlJc w:val="left"/>
      <w:pPr>
        <w:tabs>
          <w:tab w:val="num" w:pos="1789"/>
        </w:tabs>
        <w:ind w:left="1789" w:hanging="1080"/>
      </w:pPr>
      <w:rPr/>
    </w:lvl>
    <w:lvl w:ilvl="4">
      <w:start w:val="1"/>
      <w:numFmt w:val="decimal"/>
      <w:lvlText w:val="%1.%2.%3.%4.%5."/>
      <w:lvlJc w:val="left"/>
      <w:pPr>
        <w:tabs>
          <w:tab w:val="num" w:pos="1789"/>
        </w:tabs>
        <w:ind w:left="1789" w:hanging="1080"/>
      </w:pPr>
      <w:rPr/>
    </w:lvl>
    <w:lvl w:ilvl="5">
      <w:start w:val="1"/>
      <w:numFmt w:val="decimal"/>
      <w:lvlText w:val="%1.%2.%3.%4.%5.%6."/>
      <w:lvlJc w:val="left"/>
      <w:pPr>
        <w:tabs>
          <w:tab w:val="num" w:pos="2149"/>
        </w:tabs>
        <w:ind w:left="2149" w:hanging="1440"/>
      </w:pPr>
      <w:rPr/>
    </w:lvl>
    <w:lvl w:ilvl="6">
      <w:start w:val="1"/>
      <w:numFmt w:val="decimal"/>
      <w:lvlText w:val="%1.%2.%3.%4.%5.%6.%7."/>
      <w:lvlJc w:val="left"/>
      <w:pPr>
        <w:tabs>
          <w:tab w:val="num" w:pos="2509"/>
        </w:tabs>
        <w:ind w:left="2509" w:hanging="180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2509"/>
        </w:tabs>
        <w:ind w:left="2509" w:hanging="1800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2869"/>
        </w:tabs>
        <w:ind w:left="2869" w:hanging="2160"/>
      </w:pPr>
      <w:rPr/>
    </w:lvl>
  </w:abstractNum>
  <w:abstractNum w:abstractNumId="11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12">
    <w:lvl w:ilvl="0"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  <w:sz w:val="24"/>
        <w:i w:val="false"/>
        <w:b w:val="false"/>
        <w:szCs w:val="24"/>
        <w:iCs w:val="false"/>
        <w:bCs w:val="false"/>
        <w:w w:val="100"/>
        <w:lang w:val="ru-RU" w:bidi="ar-SA"/>
      </w:rPr>
    </w:lvl>
  </w:abstractNum>
  <w:abstractNum w:abstractNumId="13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false"/>
      </w:rPr>
    </w:lvl>
  </w:abstractNum>
  <w:abstractNum w:abstractNumId="14">
    <w:lvl w:ilvl="0"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  <w:sz w:val="24"/>
        <w:i w:val="false"/>
        <w:b w:val="false"/>
        <w:szCs w:val="24"/>
        <w:iCs w:val="false"/>
        <w:bCs w:val="false"/>
        <w:w w:val="100"/>
        <w:lang w:val="ru-RU" w:bidi="ar-SA"/>
      </w:rPr>
    </w:lvl>
  </w:abstractNum>
  <w:abstractNum w:abstractNumId="15"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  <w:rPr/>
    </w:lvl>
  </w:abstractNum>
  <w:abstractNum w:abstractNumId="16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17">
    <w:lvl w:ilvl="0"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24"/>
        <w:i w:val="false"/>
        <w:b w:val="false"/>
        <w:szCs w:val="24"/>
        <w:iCs w:val="false"/>
        <w:bCs w:val="false"/>
        <w:w w:val="100"/>
        <w:lang w:val="ru-RU" w:bidi="ar-SA"/>
      </w:rPr>
    </w:lvl>
  </w:abstractNum>
  <w:abstractNum w:abstractNumId="18">
    <w:lvl w:ilvl="0"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24"/>
        <w:i w:val="false"/>
        <w:b w:val="false"/>
        <w:szCs w:val="24"/>
        <w:iCs w:val="false"/>
        <w:bCs w:val="false"/>
        <w:w w:val="100"/>
        <w:lang w:val="ru-RU" w:bidi="ar-SA"/>
      </w:rPr>
    </w:lvl>
  </w:abstractNum>
  <w:abstractNum w:abstractNumId="19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</w:numbering>
</file>

<file path=word/settings.xml><?xml version="1.0" encoding="utf-8"?>
<w:settings xmlns:w="http://schemas.openxmlformats.org/wordprocessingml/2006/main">
  <w:zoom w:percent="90"/>
  <w:defaultTabStop w:val="709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DejaVu Sans" w:cs="DejaVu Sans"/>
        <w:sz w:val="24"/>
        <w:szCs w:val="24"/>
        <w:lang w:val="en-US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false"/>
      <w:bidi w:val="0"/>
    </w:pPr>
    <w:rPr>
      <w:rFonts w:ascii="Times New Roman" w:hAnsi="Times New Roman" w:eastAsia="Times New Roman" w:cs="Times New Roman"/>
      <w:color w:val="auto"/>
      <w:sz w:val="24"/>
      <w:szCs w:val="24"/>
      <w:lang w:val="ru-RU" w:bidi="ar-SA" w:eastAsia="zh-CN"/>
    </w:rPr>
  </w:style>
  <w:style w:type="paragraph" w:styleId="Heading1">
    <w:name w:val="Heading 1"/>
    <w:basedOn w:val="Normal"/>
    <w:next w:val="Normal"/>
    <w:qFormat/>
    <w:pPr>
      <w:keepNext w:val="true"/>
      <w:numPr>
        <w:ilvl w:val="0"/>
        <w:numId w:val="1"/>
      </w:numPr>
      <w:autoSpaceDE w:val="false"/>
      <w:ind w:firstLine="284"/>
      <w:outlineLvl w:val="0"/>
    </w:pPr>
    <w:rPr/>
  </w:style>
  <w:style w:type="paragraph" w:styleId="Heading2">
    <w:name w:val="Heading 2"/>
    <w:basedOn w:val="Normal"/>
    <w:next w:val="Normal"/>
    <w:qFormat/>
    <w:pPr>
      <w:keepNext w:val="true"/>
      <w:numPr>
        <w:ilvl w:val="1"/>
        <w:numId w:val="1"/>
      </w:numPr>
      <w:spacing w:before="240" w:after="60"/>
      <w:outlineLvl w:val="1"/>
    </w:pPr>
    <w:rPr>
      <w:rFonts w:ascii="Cambria" w:hAnsi="Cambria" w:cs="Cambria"/>
      <w:b/>
      <w:bCs/>
      <w:i/>
      <w:iCs/>
      <w:sz w:val="28"/>
      <w:szCs w:val="28"/>
      <w:lang w:val="en-US"/>
    </w:rPr>
  </w:style>
  <w:style w:type="character" w:styleId="WW8Num1z0">
    <w:name w:val="WW8Num1z0"/>
    <w:qFormat/>
    <w:rPr>
      <w:rFonts w:ascii="Symbol" w:hAnsi="Symbol" w:cs="Symbol"/>
      <w:color w:val="000000"/>
    </w:rPr>
  </w:style>
  <w:style w:type="character" w:styleId="WW8Num1z2">
    <w:name w:val="WW8Num1z2"/>
    <w:qFormat/>
    <w:rPr>
      <w:rFonts w:ascii="Wingdings" w:hAnsi="Wingdings" w:cs="Wingdings"/>
    </w:rPr>
  </w:style>
  <w:style w:type="character" w:styleId="WW8Num1z3">
    <w:name w:val="WW8Num1z3"/>
    <w:qFormat/>
    <w:rPr>
      <w:rFonts w:ascii="Symbol" w:hAnsi="Symbol" w:cs="Symbol"/>
    </w:rPr>
  </w:style>
  <w:style w:type="character" w:styleId="WW8Num1z4">
    <w:name w:val="WW8Num1z4"/>
    <w:qFormat/>
    <w:rPr>
      <w:rFonts w:ascii="Courier New" w:hAnsi="Courier New" w:cs="Courier New"/>
    </w:rPr>
  </w:style>
  <w:style w:type="character" w:styleId="WW8Num2z0">
    <w:name w:val="WW8Num2z0"/>
    <w:qFormat/>
    <w:rPr/>
  </w:style>
  <w:style w:type="character" w:styleId="WW8Num3z0">
    <w:name w:val="WW8Num3z0"/>
    <w:qFormat/>
    <w:rPr>
      <w:rFonts w:ascii="Symbol" w:hAnsi="Symbol" w:eastAsia="Symbol" w:cs="Symbol"/>
      <w:b w:val="false"/>
      <w:bCs w:val="false"/>
      <w:i w:val="false"/>
      <w:iCs w:val="false"/>
      <w:w w:val="100"/>
      <w:sz w:val="24"/>
      <w:szCs w:val="24"/>
      <w:lang w:val="ru-RU" w:bidi="ar-SA"/>
    </w:rPr>
  </w:style>
  <w:style w:type="character" w:styleId="WW8Num3z1">
    <w:name w:val="WW8Num3z1"/>
    <w:qFormat/>
    <w:rPr>
      <w:lang w:val="ru-RU" w:bidi="ar-SA"/>
    </w:rPr>
  </w:style>
  <w:style w:type="character" w:styleId="WW8Num4z0">
    <w:name w:val="WW8Num4z0"/>
    <w:qFormat/>
    <w:rPr>
      <w:rFonts w:ascii="Symbol" w:hAnsi="Symbol" w:eastAsia="Symbol" w:cs="Symbol"/>
      <w:b w:val="false"/>
      <w:bCs w:val="false"/>
      <w:i w:val="false"/>
      <w:iCs w:val="false"/>
      <w:w w:val="100"/>
      <w:sz w:val="24"/>
      <w:szCs w:val="24"/>
      <w:lang w:val="ru-RU" w:bidi="ar-SA"/>
    </w:rPr>
  </w:style>
  <w:style w:type="character" w:styleId="WW8Num4z1">
    <w:name w:val="WW8Num4z1"/>
    <w:qFormat/>
    <w:rPr>
      <w:lang w:val="ru-RU" w:bidi="ar-SA"/>
    </w:rPr>
  </w:style>
  <w:style w:type="character" w:styleId="WW8Num5z0">
    <w:name w:val="WW8Num5z0"/>
    <w:qFormat/>
    <w:rPr/>
  </w:style>
  <w:style w:type="character" w:styleId="WW8Num6z0">
    <w:name w:val="WW8Num6z0"/>
    <w:qFormat/>
    <w:rPr>
      <w:rFonts w:ascii="Symbol" w:hAnsi="Symbol" w:eastAsia="Symbol" w:cs="Symbol"/>
      <w:b w:val="false"/>
      <w:bCs w:val="false"/>
      <w:i w:val="false"/>
      <w:iCs w:val="false"/>
      <w:w w:val="100"/>
      <w:sz w:val="24"/>
      <w:szCs w:val="24"/>
      <w:lang w:val="ru-RU" w:bidi="ar-SA"/>
    </w:rPr>
  </w:style>
  <w:style w:type="character" w:styleId="WW8Num6z1">
    <w:name w:val="WW8Num6z1"/>
    <w:qFormat/>
    <w:rPr>
      <w:rFonts w:ascii="Courier New" w:hAnsi="Courier New" w:cs="Courier New"/>
    </w:rPr>
  </w:style>
  <w:style w:type="character" w:styleId="WW8Num6z2">
    <w:name w:val="WW8Num6z2"/>
    <w:qFormat/>
    <w:rPr>
      <w:rFonts w:ascii="Wingdings" w:hAnsi="Wingdings" w:cs="Wingdings"/>
    </w:rPr>
  </w:style>
  <w:style w:type="character" w:styleId="WW8Num6z3">
    <w:name w:val="WW8Num6z3"/>
    <w:qFormat/>
    <w:rPr>
      <w:rFonts w:ascii="Symbol" w:hAnsi="Symbol" w:cs="Symbol"/>
    </w:rPr>
  </w:style>
  <w:style w:type="character" w:styleId="WW8Num7z0">
    <w:name w:val="WW8Num7z0"/>
    <w:qFormat/>
    <w:rPr>
      <w:rFonts w:ascii="Symbol" w:hAnsi="Symbol" w:eastAsia="Symbol" w:cs="Symbol"/>
      <w:b w:val="false"/>
      <w:bCs w:val="false"/>
      <w:i w:val="false"/>
      <w:iCs w:val="false"/>
      <w:w w:val="100"/>
      <w:sz w:val="24"/>
      <w:szCs w:val="24"/>
      <w:lang w:val="ru-RU" w:bidi="ar-SA"/>
    </w:rPr>
  </w:style>
  <w:style w:type="character" w:styleId="WW8Num7z1">
    <w:name w:val="WW8Num7z1"/>
    <w:qFormat/>
    <w:rPr>
      <w:rFonts w:ascii="Courier New" w:hAnsi="Courier New" w:cs="Courier New"/>
    </w:rPr>
  </w:style>
  <w:style w:type="character" w:styleId="WW8Num7z2">
    <w:name w:val="WW8Num7z2"/>
    <w:qFormat/>
    <w:rPr>
      <w:rFonts w:ascii="Wingdings" w:hAnsi="Wingdings" w:cs="Wingdings"/>
    </w:rPr>
  </w:style>
  <w:style w:type="character" w:styleId="WW8Num7z3">
    <w:name w:val="WW8Num7z3"/>
    <w:qFormat/>
    <w:rPr>
      <w:rFonts w:ascii="Symbol" w:hAnsi="Symbol" w:cs="Symbol"/>
    </w:rPr>
  </w:style>
  <w:style w:type="character" w:styleId="WW8Num8z0">
    <w:name w:val="WW8Num8z0"/>
    <w:qFormat/>
    <w:rPr>
      <w:rFonts w:ascii="Symbol" w:hAnsi="Symbol" w:eastAsia="Symbol" w:cs="Symbol"/>
      <w:b w:val="false"/>
      <w:bCs w:val="false"/>
      <w:i w:val="false"/>
      <w:iCs w:val="false"/>
      <w:w w:val="100"/>
      <w:sz w:val="24"/>
      <w:szCs w:val="24"/>
      <w:lang w:val="ru-RU" w:bidi="ar-SA"/>
    </w:rPr>
  </w:style>
  <w:style w:type="character" w:styleId="WW8Num8z1">
    <w:name w:val="WW8Num8z1"/>
    <w:qFormat/>
    <w:rPr>
      <w:rFonts w:ascii="Courier New" w:hAnsi="Courier New" w:cs="Courier New"/>
    </w:rPr>
  </w:style>
  <w:style w:type="character" w:styleId="WW8Num8z2">
    <w:name w:val="WW8Num8z2"/>
    <w:qFormat/>
    <w:rPr>
      <w:rFonts w:ascii="Wingdings" w:hAnsi="Wingdings" w:cs="Wingdings"/>
    </w:rPr>
  </w:style>
  <w:style w:type="character" w:styleId="WW8Num8z3">
    <w:name w:val="WW8Num8z3"/>
    <w:qFormat/>
    <w:rPr>
      <w:rFonts w:ascii="Symbol" w:hAnsi="Symbol" w:cs="Symbol"/>
    </w:rPr>
  </w:style>
  <w:style w:type="character" w:styleId="WW8Num9z0">
    <w:name w:val="WW8Num9z0"/>
    <w:qFormat/>
    <w:rPr>
      <w:rFonts w:ascii="Times New Roman" w:hAnsi="Times New Roman" w:eastAsia="Times New Roman" w:cs="Times New Roman"/>
    </w:rPr>
  </w:style>
  <w:style w:type="character" w:styleId="WW8Num9z1">
    <w:name w:val="WW8Num9z1"/>
    <w:qFormat/>
    <w:rPr/>
  </w:style>
  <w:style w:type="character" w:styleId="WW8Num11z0">
    <w:name w:val="WW8Num11z0"/>
    <w:qFormat/>
    <w:rPr>
      <w:rFonts w:ascii="Symbol" w:hAnsi="Symbol" w:eastAsia="Symbol" w:cs="Symbol"/>
      <w:b w:val="false"/>
      <w:bCs w:val="false"/>
      <w:i w:val="false"/>
      <w:iCs w:val="false"/>
      <w:w w:val="100"/>
      <w:sz w:val="24"/>
      <w:szCs w:val="24"/>
      <w:lang w:val="ru-RU" w:bidi="ar-SA"/>
    </w:rPr>
  </w:style>
  <w:style w:type="character" w:styleId="WW8Num11z1">
    <w:name w:val="WW8Num11z1"/>
    <w:qFormat/>
    <w:rPr>
      <w:rFonts w:ascii="Courier New" w:hAnsi="Courier New" w:cs="Courier New"/>
    </w:rPr>
  </w:style>
  <w:style w:type="character" w:styleId="WW8Num11z2">
    <w:name w:val="WW8Num11z2"/>
    <w:qFormat/>
    <w:rPr>
      <w:rFonts w:ascii="Wingdings" w:hAnsi="Wingdings" w:cs="Wingdings"/>
    </w:rPr>
  </w:style>
  <w:style w:type="character" w:styleId="WW8Num11z3">
    <w:name w:val="WW8Num11z3"/>
    <w:qFormat/>
    <w:rPr>
      <w:rFonts w:ascii="Symbol" w:hAnsi="Symbol" w:cs="Symbol"/>
    </w:rPr>
  </w:style>
  <w:style w:type="character" w:styleId="WW8Num12z0">
    <w:name w:val="WW8Num12z0"/>
    <w:qFormat/>
    <w:rPr>
      <w:b w:val="false"/>
    </w:rPr>
  </w:style>
  <w:style w:type="character" w:styleId="WW8Num13z0">
    <w:name w:val="WW8Num13z0"/>
    <w:qFormat/>
    <w:rPr>
      <w:rFonts w:ascii="Symbol" w:hAnsi="Symbol" w:eastAsia="Symbol" w:cs="Symbol"/>
      <w:b w:val="false"/>
      <w:bCs w:val="false"/>
      <w:i w:val="false"/>
      <w:iCs w:val="false"/>
      <w:w w:val="100"/>
      <w:sz w:val="24"/>
      <w:szCs w:val="24"/>
      <w:lang w:val="ru-RU" w:bidi="ar-SA"/>
    </w:rPr>
  </w:style>
  <w:style w:type="character" w:styleId="WW8Num13z1">
    <w:name w:val="WW8Num13z1"/>
    <w:qFormat/>
    <w:rPr>
      <w:rFonts w:ascii="Courier New" w:hAnsi="Courier New" w:cs="Courier New"/>
    </w:rPr>
  </w:style>
  <w:style w:type="character" w:styleId="WW8Num13z2">
    <w:name w:val="WW8Num13z2"/>
    <w:qFormat/>
    <w:rPr>
      <w:rFonts w:ascii="Wingdings" w:hAnsi="Wingdings" w:cs="Wingdings"/>
    </w:rPr>
  </w:style>
  <w:style w:type="character" w:styleId="WW8Num13z3">
    <w:name w:val="WW8Num13z3"/>
    <w:qFormat/>
    <w:rPr>
      <w:rFonts w:ascii="Symbol" w:hAnsi="Symbol" w:cs="Symbol"/>
    </w:rPr>
  </w:style>
  <w:style w:type="character" w:styleId="WW8Num14z0">
    <w:name w:val="WW8Num14z0"/>
    <w:qFormat/>
    <w:rPr/>
  </w:style>
  <w:style w:type="character" w:styleId="WW8Num16z0">
    <w:name w:val="WW8Num16z0"/>
    <w:qFormat/>
    <w:rPr>
      <w:rFonts w:ascii="Symbol" w:hAnsi="Symbol" w:eastAsia="Symbol" w:cs="Symbol"/>
      <w:b w:val="false"/>
      <w:bCs w:val="false"/>
      <w:i w:val="false"/>
      <w:iCs w:val="false"/>
      <w:w w:val="100"/>
      <w:sz w:val="24"/>
      <w:szCs w:val="24"/>
      <w:lang w:val="ru-RU" w:bidi="ar-SA"/>
    </w:rPr>
  </w:style>
  <w:style w:type="character" w:styleId="WW8Num16z1">
    <w:name w:val="WW8Num16z1"/>
    <w:qFormat/>
    <w:rPr>
      <w:rFonts w:ascii="Courier New" w:hAnsi="Courier New" w:cs="Courier New"/>
    </w:rPr>
  </w:style>
  <w:style w:type="character" w:styleId="WW8Num16z2">
    <w:name w:val="WW8Num16z2"/>
    <w:qFormat/>
    <w:rPr>
      <w:rFonts w:ascii="Wingdings" w:hAnsi="Wingdings" w:cs="Wingdings"/>
    </w:rPr>
  </w:style>
  <w:style w:type="character" w:styleId="WW8Num16z3">
    <w:name w:val="WW8Num16z3"/>
    <w:qFormat/>
    <w:rPr>
      <w:rFonts w:ascii="Symbol" w:hAnsi="Symbol" w:cs="Symbol"/>
    </w:rPr>
  </w:style>
  <w:style w:type="character" w:styleId="WW8Num17z0">
    <w:name w:val="WW8Num17z0"/>
    <w:qFormat/>
    <w:rPr>
      <w:rFonts w:ascii="Symbol" w:hAnsi="Symbol" w:cs="Symbol"/>
      <w:color w:val="000000"/>
    </w:rPr>
  </w:style>
  <w:style w:type="character" w:styleId="WW8Num17z1">
    <w:name w:val="WW8Num17z1"/>
    <w:qFormat/>
    <w:rPr>
      <w:rFonts w:ascii="Courier New" w:hAnsi="Courier New" w:cs="Courier New"/>
    </w:rPr>
  </w:style>
  <w:style w:type="character" w:styleId="WW8Num17z2">
    <w:name w:val="WW8Num17z2"/>
    <w:qFormat/>
    <w:rPr>
      <w:rFonts w:ascii="Wingdings" w:hAnsi="Wingdings" w:cs="Wingdings"/>
    </w:rPr>
  </w:style>
  <w:style w:type="character" w:styleId="WW8Num17z3">
    <w:name w:val="WW8Num17z3"/>
    <w:qFormat/>
    <w:rPr>
      <w:rFonts w:ascii="Symbol" w:hAnsi="Symbol" w:cs="Symbol"/>
    </w:rPr>
  </w:style>
  <w:style w:type="character" w:styleId="WW8Num18z0">
    <w:name w:val="WW8Num18z0"/>
    <w:qFormat/>
    <w:rPr>
      <w:rFonts w:ascii="Symbol" w:hAnsi="Symbol" w:eastAsia="Symbol" w:cs="Symbol"/>
      <w:b w:val="false"/>
      <w:bCs w:val="false"/>
      <w:i w:val="false"/>
      <w:iCs w:val="false"/>
      <w:w w:val="100"/>
      <w:sz w:val="24"/>
      <w:szCs w:val="24"/>
      <w:lang w:val="ru-RU" w:bidi="ar-SA"/>
    </w:rPr>
  </w:style>
  <w:style w:type="character" w:styleId="WW8Num18z1">
    <w:name w:val="WW8Num18z1"/>
    <w:qFormat/>
    <w:rPr>
      <w:rFonts w:ascii="Courier New" w:hAnsi="Courier New" w:cs="Courier New"/>
    </w:rPr>
  </w:style>
  <w:style w:type="character" w:styleId="WW8Num18z2">
    <w:name w:val="WW8Num18z2"/>
    <w:qFormat/>
    <w:rPr>
      <w:rFonts w:ascii="Wingdings" w:hAnsi="Wingdings" w:cs="Wingdings"/>
    </w:rPr>
  </w:style>
  <w:style w:type="character" w:styleId="WW8Num18z3">
    <w:name w:val="WW8Num18z3"/>
    <w:qFormat/>
    <w:rPr>
      <w:rFonts w:ascii="Symbol" w:hAnsi="Symbol" w:cs="Symbol"/>
    </w:rPr>
  </w:style>
  <w:style w:type="character" w:styleId="Style12">
    <w:name w:val="Основной шрифт абзаца"/>
    <w:qFormat/>
    <w:rPr/>
  </w:style>
  <w:style w:type="character" w:styleId="StrongEmphasis">
    <w:name w:val="Strong"/>
    <w:qFormat/>
    <w:rPr>
      <w:b/>
      <w:bCs/>
    </w:rPr>
  </w:style>
  <w:style w:type="character" w:styleId="FootnoteCharacters">
    <w:name w:val="Footnote Characters"/>
    <w:qFormat/>
    <w:rPr>
      <w:vertAlign w:val="superscript"/>
    </w:rPr>
  </w:style>
  <w:style w:type="character" w:styleId="Style13">
    <w:name w:val="Основной текст Знак"/>
    <w:qFormat/>
    <w:rPr>
      <w:sz w:val="24"/>
      <w:szCs w:val="24"/>
      <w:lang w:val="ru-RU" w:bidi="ar-SA"/>
    </w:rPr>
  </w:style>
  <w:style w:type="character" w:styleId="Style14">
    <w:name w:val="Знак примечания"/>
    <w:qFormat/>
    <w:rPr>
      <w:sz w:val="16"/>
      <w:szCs w:val="16"/>
    </w:rPr>
  </w:style>
  <w:style w:type="character" w:styleId="PageNumber">
    <w:name w:val="Page Number"/>
    <w:basedOn w:val="Style12"/>
    <w:rPr/>
  </w:style>
  <w:style w:type="character" w:styleId="Style15">
    <w:name w:val="Подзаголовок Знак"/>
    <w:qFormat/>
    <w:rPr>
      <w:sz w:val="24"/>
    </w:rPr>
  </w:style>
  <w:style w:type="character" w:styleId="Emphasis">
    <w:name w:val="Emphasis"/>
    <w:qFormat/>
    <w:rPr>
      <w:i/>
      <w:iCs/>
    </w:rPr>
  </w:style>
  <w:style w:type="character" w:styleId="Appleconvertedspace">
    <w:name w:val="apple-converted-space"/>
    <w:basedOn w:val="Style12"/>
    <w:qFormat/>
    <w:rPr/>
  </w:style>
  <w:style w:type="character" w:styleId="2">
    <w:name w:val="Заголовок 2 Знак"/>
    <w:qFormat/>
    <w:rPr>
      <w:rFonts w:ascii="Cambria" w:hAnsi="Cambria" w:eastAsia="Times New Roman" w:cs="Times New Roman"/>
      <w:b/>
      <w:bCs/>
      <w:i/>
      <w:iCs/>
      <w:sz w:val="28"/>
      <w:szCs w:val="28"/>
    </w:rPr>
  </w:style>
  <w:style w:type="character" w:styleId="Style16">
    <w:name w:val="Текст сноски Знак"/>
    <w:basedOn w:val="Style12"/>
    <w:qFormat/>
    <w:rPr/>
  </w:style>
  <w:style w:type="character" w:styleId="Style17">
    <w:name w:val="Текст выноски Знак"/>
    <w:qFormat/>
    <w:rPr>
      <w:rFonts w:ascii="Tahoma" w:hAnsi="Tahoma" w:cs="Tahoma"/>
      <w:sz w:val="16"/>
      <w:szCs w:val="16"/>
    </w:rPr>
  </w:style>
  <w:style w:type="character" w:styleId="Style18">
    <w:name w:val="Без интервала Знак"/>
    <w:qFormat/>
    <w:rPr>
      <w:color w:val="000000"/>
      <w:lang w:val="ru-RU" w:bidi="ar-SA"/>
    </w:rPr>
  </w:style>
  <w:style w:type="character" w:styleId="Style19">
    <w:name w:val="Основной текст с отступом Знак"/>
    <w:qFormat/>
    <w:rPr>
      <w:rFonts w:ascii="Calibri" w:hAnsi="Calibri" w:eastAsia="Times New Roman" w:cs="Times New Roman"/>
      <w:sz w:val="22"/>
      <w:szCs w:val="22"/>
    </w:rPr>
  </w:style>
  <w:style w:type="character" w:styleId="Style20">
    <w:name w:val="Текст примечания Знак"/>
    <w:qFormat/>
    <w:rPr/>
  </w:style>
  <w:style w:type="character" w:styleId="InternetLink">
    <w:name w:val="Hyperlink"/>
    <w:rPr>
      <w:color w:val="0000FF"/>
      <w:u w:val="single"/>
    </w:rPr>
  </w:style>
  <w:style w:type="character" w:styleId="Style21">
    <w:name w:val="Абзац списка Знак"/>
    <w:qFormat/>
    <w:rPr>
      <w:rFonts w:ascii="Calibri" w:hAnsi="Calibri" w:cs="Calibri"/>
      <w:sz w:val="22"/>
      <w:szCs w:val="22"/>
    </w:rPr>
  </w:style>
  <w:style w:type="character" w:styleId="1">
    <w:name w:val="Заголовок 1 Знак"/>
    <w:qFormat/>
    <w:rPr>
      <w:sz w:val="24"/>
      <w:szCs w:val="24"/>
    </w:rPr>
  </w:style>
  <w:style w:type="character" w:styleId="Layout">
    <w:name w:val="layout"/>
    <w:qFormat/>
    <w:rPr/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Arial" w:hAnsi="Arial" w:eastAsia="DejaVu Sans" w:cs="DejaVu Sans"/>
      <w:sz w:val="28"/>
      <w:szCs w:val="28"/>
    </w:rPr>
  </w:style>
  <w:style w:type="paragraph" w:styleId="TextBody">
    <w:name w:val="Body Text"/>
    <w:basedOn w:val="Normal"/>
    <w:pPr>
      <w:spacing w:before="0" w:after="120"/>
    </w:pPr>
    <w:rPr/>
  </w:style>
  <w:style w:type="paragraph" w:styleId="List">
    <w:name w:val="List"/>
    <w:basedOn w:val="TextBody"/>
    <w:pPr/>
    <w:rPr/>
  </w:style>
  <w:style w:type="paragraph" w:styleId="Caption">
    <w:name w:val="Caption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/>
  </w:style>
  <w:style w:type="paragraph" w:styleId="Style22">
    <w:name w:val="Обычный (веб)"/>
    <w:basedOn w:val="Normal"/>
    <w:qFormat/>
    <w:pPr>
      <w:spacing w:before="280" w:after="280"/>
    </w:pPr>
    <w:rPr/>
  </w:style>
  <w:style w:type="paragraph" w:styleId="21">
    <w:name w:val="Список 2"/>
    <w:basedOn w:val="Normal"/>
    <w:qFormat/>
    <w:pPr>
      <w:ind w:left="566" w:hanging="283"/>
    </w:pPr>
    <w:rPr/>
  </w:style>
  <w:style w:type="paragraph" w:styleId="22">
    <w:name w:val="Основной текст с отступом 2"/>
    <w:basedOn w:val="Normal"/>
    <w:qFormat/>
    <w:pPr>
      <w:spacing w:lineRule="auto" w:line="480" w:before="0" w:after="120"/>
      <w:ind w:left="283" w:hanging="0"/>
    </w:pPr>
    <w:rPr/>
  </w:style>
  <w:style w:type="paragraph" w:styleId="Footnote">
    <w:name w:val="Footnote Text"/>
    <w:basedOn w:val="Normal"/>
    <w:pPr/>
    <w:rPr>
      <w:sz w:val="20"/>
      <w:szCs w:val="20"/>
    </w:rPr>
  </w:style>
  <w:style w:type="paragraph" w:styleId="Style23">
    <w:name w:val="Текст выноски"/>
    <w:basedOn w:val="Normal"/>
    <w:qFormat/>
    <w:pPr/>
    <w:rPr>
      <w:rFonts w:ascii="Tahoma" w:hAnsi="Tahoma" w:cs="Tahoma"/>
      <w:sz w:val="16"/>
      <w:szCs w:val="16"/>
      <w:lang w:val="en-US"/>
    </w:rPr>
  </w:style>
  <w:style w:type="paragraph" w:styleId="23">
    <w:name w:val="Основной текст 2"/>
    <w:basedOn w:val="Normal"/>
    <w:qFormat/>
    <w:pPr>
      <w:spacing w:lineRule="auto" w:line="480" w:before="0" w:after="120"/>
    </w:pPr>
    <w:rPr/>
  </w:style>
  <w:style w:type="paragraph" w:styleId="Style24">
    <w:name w:val="Текст примечания"/>
    <w:basedOn w:val="Normal"/>
    <w:qFormat/>
    <w:pPr/>
    <w:rPr>
      <w:sz w:val="20"/>
      <w:szCs w:val="20"/>
    </w:rPr>
  </w:style>
  <w:style w:type="paragraph" w:styleId="Style25">
    <w:name w:val="Тема примечания"/>
    <w:basedOn w:val="Style24"/>
    <w:next w:val="Style24"/>
    <w:qFormat/>
    <w:pPr/>
    <w:rPr>
      <w:b/>
      <w:bCs/>
    </w:rPr>
  </w:style>
  <w:style w:type="paragraph" w:styleId="Style26">
    <w:name w:val=" Знак"/>
    <w:basedOn w:val="Normal"/>
    <w:qFormat/>
    <w:pPr>
      <w:spacing w:lineRule="exact" w:line="240" w:before="0" w:after="160"/>
    </w:pPr>
    <w:rPr>
      <w:rFonts w:ascii="Verdana" w:hAnsi="Verdana" w:cs="Verdana"/>
      <w:sz w:val="20"/>
      <w:szCs w:val="20"/>
    </w:rPr>
  </w:style>
  <w:style w:type="paragraph" w:styleId="HeaderandFooter">
    <w:name w:val="Header and Footer"/>
    <w:basedOn w:val="Normal"/>
    <w:qFormat/>
    <w:pPr>
      <w:suppressLineNumbers/>
      <w:tabs>
        <w:tab w:val="clear" w:pos="709"/>
        <w:tab w:val="center" w:pos="4819" w:leader="none"/>
        <w:tab w:val="right" w:pos="9638" w:leader="none"/>
      </w:tabs>
    </w:pPr>
    <w:rPr/>
  </w:style>
  <w:style w:type="paragraph" w:styleId="Footer">
    <w:name w:val="Footer"/>
    <w:basedOn w:val="Normal"/>
    <w:pPr>
      <w:tabs>
        <w:tab w:val="clear" w:pos="709"/>
        <w:tab w:val="center" w:pos="4677" w:leader="none"/>
        <w:tab w:val="right" w:pos="9355" w:leader="none"/>
      </w:tabs>
    </w:pPr>
    <w:rPr/>
  </w:style>
  <w:style w:type="paragraph" w:styleId="24">
    <w:name w:val=" Знак2"/>
    <w:basedOn w:val="Normal"/>
    <w:qFormat/>
    <w:pPr>
      <w:tabs>
        <w:tab w:val="clear" w:pos="709"/>
        <w:tab w:val="left" w:pos="708" w:leader="none"/>
      </w:tabs>
      <w:spacing w:lineRule="exact" w:line="240" w:before="0" w:after="160"/>
    </w:pPr>
    <w:rPr>
      <w:rFonts w:ascii="Verdana" w:hAnsi="Verdana" w:cs="Verdana"/>
      <w:sz w:val="20"/>
      <w:szCs w:val="20"/>
      <w:lang w:val="en-US"/>
    </w:rPr>
  </w:style>
  <w:style w:type="paragraph" w:styleId="Header">
    <w:name w:val="Header"/>
    <w:basedOn w:val="Normal"/>
    <w:pPr>
      <w:tabs>
        <w:tab w:val="clear" w:pos="709"/>
        <w:tab w:val="center" w:pos="4677" w:leader="none"/>
        <w:tab w:val="right" w:pos="9355" w:leader="none"/>
      </w:tabs>
    </w:pPr>
    <w:rPr/>
  </w:style>
  <w:style w:type="paragraph" w:styleId="Subtitle">
    <w:name w:val="Subtitle"/>
    <w:basedOn w:val="Normal"/>
    <w:next w:val="TextBody"/>
    <w:qFormat/>
    <w:pPr>
      <w:jc w:val="center"/>
    </w:pPr>
    <w:rPr>
      <w:szCs w:val="20"/>
      <w:lang w:val="en-US"/>
    </w:rPr>
  </w:style>
  <w:style w:type="paragraph" w:styleId="Style27">
    <w:name w:val="Абзац списка"/>
    <w:basedOn w:val="Normal"/>
    <w:qFormat/>
    <w:pPr>
      <w:spacing w:lineRule="auto" w:line="256" w:before="0" w:after="160"/>
      <w:ind w:left="720" w:hanging="0"/>
      <w:contextualSpacing/>
    </w:pPr>
    <w:rPr>
      <w:rFonts w:ascii="Calibri" w:hAnsi="Calibri" w:eastAsia="Times New Roman" w:cs="Times New Roman"/>
      <w:sz w:val="22"/>
      <w:szCs w:val="22"/>
    </w:rPr>
  </w:style>
  <w:style w:type="paragraph" w:styleId="Default">
    <w:name w:val="Default"/>
    <w:qFormat/>
    <w:pPr>
      <w:widowControl/>
      <w:autoSpaceDE w:val="false"/>
      <w:bidi w:val="0"/>
    </w:pPr>
    <w:rPr>
      <w:rFonts w:ascii="Times New Roman" w:hAnsi="Times New Roman" w:eastAsia="Calibri" w:cs="Times New Roman"/>
      <w:color w:val="000000"/>
      <w:sz w:val="24"/>
      <w:szCs w:val="24"/>
      <w:lang w:val="ru-RU" w:bidi="ar-SA" w:eastAsia="zh-CN"/>
    </w:rPr>
  </w:style>
  <w:style w:type="paragraph" w:styleId="Style28">
    <w:name w:val="Без интервала"/>
    <w:qFormat/>
    <w:pPr>
      <w:widowControl/>
      <w:bidi w:val="0"/>
    </w:pPr>
    <w:rPr>
      <w:rFonts w:ascii="Times New Roman" w:hAnsi="Times New Roman" w:eastAsia="Times New Roman" w:cs="Times New Roman"/>
      <w:color w:val="000000"/>
      <w:sz w:val="20"/>
      <w:szCs w:val="20"/>
      <w:lang w:val="ru-RU" w:bidi="ar-SA" w:eastAsia="zh-CN"/>
    </w:rPr>
  </w:style>
  <w:style w:type="paragraph" w:styleId="TextBodyIndent">
    <w:name w:val="Body Text Indent"/>
    <w:basedOn w:val="Normal"/>
    <w:pPr>
      <w:spacing w:lineRule="auto" w:line="276" w:before="0" w:after="120"/>
      <w:ind w:left="283" w:hanging="0"/>
    </w:pPr>
    <w:rPr>
      <w:rFonts w:ascii="Calibri" w:hAnsi="Calibri" w:cs="Calibri"/>
      <w:sz w:val="22"/>
      <w:szCs w:val="22"/>
      <w:lang w:val="en-US"/>
    </w:rPr>
  </w:style>
  <w:style w:type="paragraph" w:styleId="Style29">
    <w:name w:val="Содержимое таблицы"/>
    <w:basedOn w:val="Normal"/>
    <w:qFormat/>
    <w:pPr>
      <w:suppressLineNumbers/>
      <w:suppressAutoHyphens w:val="true"/>
    </w:pPr>
    <w:rPr/>
  </w:style>
  <w:style w:type="paragraph" w:styleId="ConsPlusTitle">
    <w:name w:val="ConsPlusTitle"/>
    <w:qFormat/>
    <w:pPr>
      <w:widowControl w:val="false"/>
      <w:autoSpaceDE w:val="false"/>
      <w:bidi w:val="0"/>
    </w:pPr>
    <w:rPr>
      <w:rFonts w:ascii="Calibri" w:hAnsi="Calibri" w:eastAsia="Times New Roman" w:cs="Calibri"/>
      <w:b/>
      <w:color w:val="auto"/>
      <w:sz w:val="22"/>
      <w:szCs w:val="20"/>
      <w:lang w:val="ru-RU" w:bidi="ar-SA" w:eastAsia="zh-CN"/>
    </w:rPr>
  </w:style>
  <w:style w:type="paragraph" w:styleId="TableContents">
    <w:name w:val="Table Contents"/>
    <w:basedOn w:val="Normal"/>
    <w:qFormat/>
    <w:pPr>
      <w:widowControl w:val="false"/>
      <w:suppressLineNumbers/>
    </w:pPr>
    <w:rPr/>
  </w:style>
  <w:style w:type="paragraph" w:styleId="TableHeading">
    <w:name w:val="Table Heading"/>
    <w:basedOn w:val="TableContents"/>
    <w:qFormat/>
    <w:pPr>
      <w:suppressLineNumbers/>
      <w:jc w:val="center"/>
    </w:pPr>
    <w:rPr>
      <w:b/>
      <w:bCs/>
    </w:rPr>
  </w:style>
  <w:style w:type="numbering" w:styleId="WW8Num1">
    <w:name w:val="WW8Num1"/>
    <w:qFormat/>
  </w:style>
  <w:style w:type="numbering" w:styleId="WW8Num2">
    <w:name w:val="WW8Num2"/>
    <w:qFormat/>
  </w:style>
  <w:style w:type="numbering" w:styleId="WW8Num3">
    <w:name w:val="WW8Num3"/>
    <w:qFormat/>
  </w:style>
  <w:style w:type="numbering" w:styleId="WW8Num4">
    <w:name w:val="WW8Num4"/>
    <w:qFormat/>
  </w:style>
  <w:style w:type="numbering" w:styleId="WW8Num5">
    <w:name w:val="WW8Num5"/>
    <w:qFormat/>
  </w:style>
  <w:style w:type="numbering" w:styleId="WW8Num6">
    <w:name w:val="WW8Num6"/>
    <w:qFormat/>
  </w:style>
  <w:style w:type="numbering" w:styleId="WW8Num7">
    <w:name w:val="WW8Num7"/>
    <w:qFormat/>
  </w:style>
  <w:style w:type="numbering" w:styleId="WW8Num8">
    <w:name w:val="WW8Num8"/>
    <w:qFormat/>
  </w:style>
  <w:style w:type="numbering" w:styleId="WW8Num9">
    <w:name w:val="WW8Num9"/>
    <w:qFormat/>
  </w:style>
  <w:style w:type="numbering" w:styleId="WW8Num10">
    <w:name w:val="WW8Num10"/>
    <w:qFormat/>
  </w:style>
  <w:style w:type="numbering" w:styleId="WW8Num11">
    <w:name w:val="WW8Num11"/>
    <w:qFormat/>
  </w:style>
  <w:style w:type="numbering" w:styleId="WW8Num12">
    <w:name w:val="WW8Num12"/>
    <w:qFormat/>
  </w:style>
  <w:style w:type="numbering" w:styleId="WW8Num13">
    <w:name w:val="WW8Num13"/>
    <w:qFormat/>
  </w:style>
  <w:style w:type="numbering" w:styleId="WW8Num14">
    <w:name w:val="WW8Num14"/>
    <w:qFormat/>
  </w:style>
  <w:style w:type="numbering" w:styleId="WW8Num15">
    <w:name w:val="WW8Num15"/>
    <w:qFormat/>
  </w:style>
  <w:style w:type="numbering" w:styleId="WW8Num16">
    <w:name w:val="WW8Num16"/>
    <w:qFormat/>
  </w:style>
  <w:style w:type="numbering" w:styleId="WW8Num17">
    <w:name w:val="WW8Num17"/>
    <w:qFormat/>
  </w:style>
  <w:style w:type="numbering" w:styleId="WW8Num18">
    <w:name w:val="WW8Num18"/>
    <w:qFormat/>
  </w:style>
  <w:style w:type="numbering" w:styleId="WW8Num19">
    <w:name w:val="WW8Num19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footer" Target="footer2.xml"/><Relationship Id="rId4" Type="http://schemas.openxmlformats.org/officeDocument/2006/relationships/footer" Target="footer3.xml"/><Relationship Id="rId5" Type="http://schemas.openxmlformats.org/officeDocument/2006/relationships/hyperlink" Target="https://www.iprbookshop.ru/102191" TargetMode="External"/><Relationship Id="rId6" Type="http://schemas.openxmlformats.org/officeDocument/2006/relationships/hyperlink" Target="https://www.iprbookshop.ru/83270.html" TargetMode="External"/><Relationship Id="rId7" Type="http://schemas.openxmlformats.org/officeDocument/2006/relationships/hyperlink" Target="https://www.iprbookshop.ru/90373.html" TargetMode="External"/><Relationship Id="rId8" Type="http://schemas.openxmlformats.org/officeDocument/2006/relationships/footer" Target="footer4.xml"/><Relationship Id="rId9" Type="http://schemas.openxmlformats.org/officeDocument/2006/relationships/numbering" Target="numbering.xml"/><Relationship Id="rId10" Type="http://schemas.openxmlformats.org/officeDocument/2006/relationships/fontTable" Target="fontTable.xml"/><Relationship Id="rId11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314</TotalTime>
  <Application>LibreOffice/7.4.6.2$Linux_X86_64 LibreOffice_project/40$Build-2</Application>
  <AppVersion>15.0000</AppVersion>
  <Pages>20</Pages>
  <Words>3374</Words>
  <Characters>24994</Characters>
  <CharactersWithSpaces>27955</CharactersWithSpaces>
  <Paragraphs>435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2017-10-08T15:11:00Z</dcterms:created>
  <dc:creator>BLINOV</dc:creator>
  <dc:description/>
  <cp:keywords/>
  <dc:language>en-US</dc:language>
  <cp:lastModifiedBy>Nikita Tunev</cp:lastModifiedBy>
  <cp:lastPrinted>2015-10-20T00:30:00Z</cp:lastPrinted>
  <dcterms:modified xsi:type="dcterms:W3CDTF">2023-09-07T23:09:00Z</dcterms:modified>
  <cp:revision>46</cp:revision>
  <dc:subject/>
  <dc:title>ПРОЕКТ</dc:title>
</cp:coreProperties>
</file>